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9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488"/>
      </w:tblGrid>
      <w:tr w:rsidR="00C11FA7" w:rsidRPr="00F67777" w14:paraId="72958E88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5DEB" w14:textId="3389CBA9" w:rsidR="00974D1E" w:rsidRPr="00F67777" w:rsidRDefault="003C6ED5" w:rsidP="00F67777">
            <w:pPr>
              <w:pStyle w:val="Ttulo1"/>
              <w:shd w:val="clear" w:color="auto" w:fill="FFFFFF"/>
              <w:tabs>
                <w:tab w:val="clear" w:pos="432"/>
                <w:tab w:val="num" w:pos="0"/>
              </w:tabs>
              <w:spacing w:before="0"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777">
              <w:rPr>
                <w:rFonts w:ascii="Arial" w:hAnsi="Arial" w:cs="Arial"/>
                <w:sz w:val="24"/>
                <w:szCs w:val="24"/>
              </w:rPr>
              <w:t>TÍTULO:</w:t>
            </w:r>
            <w:r w:rsidR="00560BB3" w:rsidRPr="00F677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2FE7" w:rsidRPr="00052FE7">
              <w:rPr>
                <w:rFonts w:ascii="Arial" w:hAnsi="Arial" w:cs="Arial"/>
                <w:b w:val="0"/>
                <w:bCs/>
                <w:sz w:val="24"/>
                <w:szCs w:val="24"/>
              </w:rPr>
              <w:t>Determinação da Acidez Titulável: Método Dornic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2162" w14:textId="7EE0B6E9" w:rsidR="00974D1E" w:rsidRPr="00F67777" w:rsidRDefault="001D2CED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VERSÃO: </w:t>
            </w:r>
            <w:r w:rsidR="00E666EF" w:rsidRPr="00F67777">
              <w:rPr>
                <w:rFonts w:ascii="Arial" w:hAnsi="Arial" w:cs="Arial"/>
              </w:rPr>
              <w:t>0</w:t>
            </w:r>
            <w:r w:rsidR="002255D2" w:rsidRPr="00F67777">
              <w:rPr>
                <w:rFonts w:ascii="Arial" w:hAnsi="Arial" w:cs="Arial"/>
              </w:rPr>
              <w:t>0</w:t>
            </w:r>
          </w:p>
        </w:tc>
      </w:tr>
      <w:tr w:rsidR="00C11FA7" w:rsidRPr="00F67777" w14:paraId="637BB985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E0C1" w14:textId="41E14751" w:rsidR="0026559B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7777">
              <w:rPr>
                <w:rFonts w:ascii="Arial" w:hAnsi="Arial" w:cs="Arial"/>
                <w:b/>
              </w:rPr>
              <w:t>Elaborador: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r w:rsidR="0001118E" w:rsidRPr="00F67777">
              <w:rPr>
                <w:rFonts w:ascii="Arial" w:hAnsi="Arial" w:cs="Arial"/>
              </w:rPr>
              <w:t>Enfº.</w:t>
            </w:r>
            <w:r w:rsidR="0001118E" w:rsidRPr="00F67777">
              <w:rPr>
                <w:rFonts w:ascii="Arial" w:hAnsi="Arial" w:cs="Arial"/>
                <w:bCs/>
              </w:rPr>
              <w:t>Rafaela Cristina de Souza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34F0" w14:textId="49473041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Dt elaboração:</w:t>
            </w:r>
            <w:r w:rsidR="004F36F9" w:rsidRPr="00F67777">
              <w:rPr>
                <w:rFonts w:ascii="Arial" w:hAnsi="Arial" w:cs="Arial"/>
              </w:rPr>
              <w:t xml:space="preserve"> </w:t>
            </w:r>
            <w:r w:rsidRPr="00F677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9823424"/>
                <w:placeholder>
                  <w:docPart w:val="DefaultPlaceholder_22675705"/>
                </w:placeholder>
                <w:date w:fullDate="2024-01-18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DA634B">
                  <w:rPr>
                    <w:rFonts w:ascii="Arial" w:hAnsi="Arial" w:cs="Arial"/>
                  </w:rPr>
                  <w:t>1</w:t>
                </w:r>
                <w:r w:rsidR="00052FE7">
                  <w:rPr>
                    <w:rFonts w:ascii="Arial" w:hAnsi="Arial" w:cs="Arial"/>
                  </w:rPr>
                  <w:t>8</w:t>
                </w:r>
                <w:r w:rsidR="00B2354D" w:rsidRPr="00F67777">
                  <w:rPr>
                    <w:rFonts w:ascii="Arial" w:hAnsi="Arial" w:cs="Arial"/>
                  </w:rPr>
                  <w:t>/</w:t>
                </w:r>
                <w:r w:rsidR="00791637">
                  <w:rPr>
                    <w:rFonts w:ascii="Arial" w:hAnsi="Arial" w:cs="Arial"/>
                  </w:rPr>
                  <w:t>01</w:t>
                </w:r>
                <w:r w:rsidR="00B2354D" w:rsidRPr="00F67777">
                  <w:rPr>
                    <w:rFonts w:ascii="Arial" w:hAnsi="Arial" w:cs="Arial"/>
                  </w:rPr>
                  <w:t>/202</w:t>
                </w:r>
                <w:r w:rsidR="00791637">
                  <w:rPr>
                    <w:rFonts w:ascii="Arial" w:hAnsi="Arial" w:cs="Arial"/>
                  </w:rPr>
                  <w:t>4</w:t>
                </w:r>
              </w:sdtContent>
            </w:sdt>
          </w:p>
        </w:tc>
      </w:tr>
      <w:tr w:rsidR="00C11FA7" w:rsidRPr="00F67777" w14:paraId="3BAD08E7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91775" w14:textId="77777777" w:rsidR="00974D1E" w:rsidRPr="00F67777" w:rsidRDefault="00974D1E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Aprovação da Gerência:</w:t>
            </w:r>
            <w:r w:rsidR="00D70749" w:rsidRPr="00F67777">
              <w:rPr>
                <w:rFonts w:ascii="Arial" w:hAnsi="Arial" w:cs="Arial"/>
                <w:b/>
              </w:rPr>
              <w:t xml:space="preserve"> </w:t>
            </w:r>
            <w:r w:rsidR="00D70749" w:rsidRPr="00F67777">
              <w:rPr>
                <w:rFonts w:ascii="Arial" w:hAnsi="Arial" w:cs="Arial"/>
                <w:bCs/>
              </w:rPr>
              <w:t>Enfº.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r w:rsidR="00D70749" w:rsidRPr="00F67777">
              <w:rPr>
                <w:rFonts w:ascii="Arial" w:hAnsi="Arial" w:cs="Arial"/>
              </w:rPr>
              <w:t>Glauciléia de Souza Arbach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ABCF" w14:textId="14FBBF7B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Dt aprov. Gerência:</w:t>
            </w:r>
            <w:r w:rsidR="0026559B" w:rsidRPr="00F67777">
              <w:rPr>
                <w:rFonts w:ascii="Arial" w:hAnsi="Arial" w:cs="Arial"/>
              </w:rPr>
              <w:t xml:space="preserve"> </w:t>
            </w:r>
            <w:r w:rsidR="00052FE7">
              <w:rPr>
                <w:rFonts w:ascii="Arial" w:hAnsi="Arial" w:cs="Arial"/>
              </w:rPr>
              <w:t>2</w:t>
            </w:r>
            <w:r w:rsidR="00455961">
              <w:rPr>
                <w:rFonts w:ascii="Arial" w:hAnsi="Arial" w:cs="Arial"/>
              </w:rPr>
              <w:t>3</w:t>
            </w:r>
            <w:r w:rsidR="00EF7411">
              <w:rPr>
                <w:rFonts w:ascii="Arial" w:hAnsi="Arial" w:cs="Arial"/>
              </w:rPr>
              <w:t>/01/2024</w:t>
            </w:r>
          </w:p>
        </w:tc>
      </w:tr>
      <w:tr w:rsidR="00C11FA7" w:rsidRPr="00F67777" w14:paraId="5F7D6F58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B648D" w14:textId="7DA2EBC9" w:rsidR="004F36F9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Revisor</w:t>
            </w:r>
            <w:r w:rsidR="0033606E" w:rsidRPr="00F67777">
              <w:rPr>
                <w:rFonts w:ascii="Arial" w:hAnsi="Arial" w:cs="Arial"/>
                <w:b/>
              </w:rPr>
              <w:t>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r w:rsidR="0001118E" w:rsidRPr="00F67777">
              <w:rPr>
                <w:rFonts w:ascii="Arial" w:hAnsi="Arial" w:cs="Arial"/>
              </w:rPr>
              <w:t>Enfª. André Luiz Baptista Reis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D5EE0" w14:textId="22A84CD9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Dt revisão: </w:t>
            </w:r>
            <w:r w:rsidR="00052FE7">
              <w:rPr>
                <w:rFonts w:ascii="Arial" w:hAnsi="Arial" w:cs="Arial"/>
              </w:rPr>
              <w:t>19</w:t>
            </w:r>
            <w:r w:rsidR="00791637">
              <w:rPr>
                <w:rFonts w:ascii="Arial" w:hAnsi="Arial" w:cs="Arial"/>
              </w:rPr>
              <w:t>/01/202</w:t>
            </w:r>
            <w:r w:rsidR="00EF7411">
              <w:rPr>
                <w:rFonts w:ascii="Arial" w:hAnsi="Arial" w:cs="Arial"/>
              </w:rPr>
              <w:t>4</w:t>
            </w:r>
          </w:p>
        </w:tc>
      </w:tr>
      <w:tr w:rsidR="00C11FA7" w:rsidRPr="00F67777" w14:paraId="3A57357A" w14:textId="77777777" w:rsidTr="00BB47E6">
        <w:trPr>
          <w:cantSplit/>
          <w:trHeight w:val="192"/>
        </w:trPr>
        <w:tc>
          <w:tcPr>
            <w:tcW w:w="10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5771B" w14:textId="77777777" w:rsidR="00974D1E" w:rsidRPr="00F67777" w:rsidRDefault="00974D1E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C11FA7" w:rsidRPr="00F67777" w14:paraId="51A8BAD0" w14:textId="77777777" w:rsidTr="008E40CD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3EAB6E06" w14:textId="606A8365" w:rsidR="00974D1E" w:rsidRPr="00F67777" w:rsidRDefault="004F6247" w:rsidP="008E40CD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1. DEFINIÇÃO</w:t>
            </w:r>
          </w:p>
        </w:tc>
      </w:tr>
      <w:tr w:rsidR="00C11FA7" w:rsidRPr="00F67777" w14:paraId="0FA2C366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E25E" w14:textId="77777777" w:rsidR="00652499" w:rsidRDefault="00652499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51DFBEAD" w14:textId="1C37A544" w:rsidR="008A5483" w:rsidRPr="00506958" w:rsidRDefault="00652499" w:rsidP="003B5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506958">
              <w:rPr>
                <w:rFonts w:ascii="Arial" w:hAnsi="Arial" w:cs="Arial"/>
                <w:lang w:eastAsia="pt-BR"/>
              </w:rPr>
              <w:t xml:space="preserve">É o ato de </w:t>
            </w:r>
            <w:r w:rsidR="00052FE7" w:rsidRPr="00506958">
              <w:rPr>
                <w:rFonts w:ascii="Arial" w:hAnsi="Arial" w:cs="Arial"/>
              </w:rPr>
              <w:t xml:space="preserve"> verificar </w:t>
            </w:r>
            <w:r w:rsidR="008E40CD" w:rsidRPr="00506958">
              <w:rPr>
                <w:rFonts w:ascii="Arial" w:hAnsi="Arial" w:cs="Arial"/>
              </w:rPr>
              <w:t>a acidez titulável (ácido lático) no leite humano ordenhado com o auxílio de uma solução padrão que contenha um titulante alcalino</w:t>
            </w:r>
            <w:r w:rsidR="00181956">
              <w:rPr>
                <w:rFonts w:ascii="Arial" w:hAnsi="Arial" w:cs="Arial"/>
              </w:rPr>
              <w:t xml:space="preserve"> (base)</w:t>
            </w:r>
            <w:r w:rsidR="008E40CD" w:rsidRPr="00506958">
              <w:rPr>
                <w:rFonts w:ascii="Arial" w:hAnsi="Arial" w:cs="Arial"/>
              </w:rPr>
              <w:t>, através do hidróxido de sódio (NaOH)</w:t>
            </w:r>
            <w:r w:rsidR="00181956">
              <w:rPr>
                <w:rFonts w:ascii="Arial" w:hAnsi="Arial" w:cs="Arial"/>
              </w:rPr>
              <w:t xml:space="preserve"> já que em</w:t>
            </w:r>
            <w:r w:rsidR="008E40CD" w:rsidRPr="00506958">
              <w:rPr>
                <w:rFonts w:ascii="Arial" w:hAnsi="Arial" w:cs="Arial"/>
              </w:rPr>
              <w:t xml:space="preserve"> condições normais, o leite humano</w:t>
            </w:r>
            <w:r w:rsidR="00B35710" w:rsidRPr="00506958">
              <w:rPr>
                <w:rFonts w:ascii="Arial" w:hAnsi="Arial" w:cs="Arial"/>
              </w:rPr>
              <w:t xml:space="preserve"> ordenhado apresenta-se praticamente livre de ácido lático</w:t>
            </w:r>
            <w:r w:rsidR="008E40CD" w:rsidRPr="00506958">
              <w:rPr>
                <w:rFonts w:ascii="Arial" w:hAnsi="Arial" w:cs="Arial"/>
              </w:rPr>
              <w:t>, próximo ao da neutralidade</w:t>
            </w:r>
            <w:r w:rsidR="00181956">
              <w:rPr>
                <w:rFonts w:ascii="Arial" w:hAnsi="Arial" w:cs="Arial"/>
              </w:rPr>
              <w:t>.(</w:t>
            </w:r>
            <w:r w:rsidR="008E40CD" w:rsidRPr="00506958">
              <w:rPr>
                <w:rFonts w:ascii="Arial" w:hAnsi="Arial" w:cs="Arial"/>
              </w:rPr>
              <w:t xml:space="preserve"> </w:t>
            </w:r>
            <w:r w:rsidR="00181956">
              <w:rPr>
                <w:rFonts w:ascii="Arial" w:hAnsi="Arial" w:cs="Arial"/>
              </w:rPr>
              <w:t>pH entre</w:t>
            </w:r>
            <w:r w:rsidR="008E40CD" w:rsidRPr="00506958">
              <w:rPr>
                <w:rFonts w:ascii="Arial" w:hAnsi="Arial" w:cs="Arial"/>
              </w:rPr>
              <w:t xml:space="preserve"> 6,5 </w:t>
            </w:r>
            <w:r w:rsidR="00181956">
              <w:rPr>
                <w:rFonts w:ascii="Arial" w:hAnsi="Arial" w:cs="Arial"/>
              </w:rPr>
              <w:t>à</w:t>
            </w:r>
            <w:r w:rsidR="008E40CD" w:rsidRPr="00506958">
              <w:rPr>
                <w:rFonts w:ascii="Arial" w:hAnsi="Arial" w:cs="Arial"/>
              </w:rPr>
              <w:t xml:space="preserve"> 6,9</w:t>
            </w:r>
            <w:r w:rsidR="00181956">
              <w:rPr>
                <w:rFonts w:ascii="Arial" w:hAnsi="Arial" w:cs="Arial"/>
              </w:rPr>
              <w:t>)</w:t>
            </w:r>
            <w:r w:rsidR="008E40CD" w:rsidRPr="00506958">
              <w:rPr>
                <w:rFonts w:ascii="Arial" w:hAnsi="Arial" w:cs="Arial"/>
              </w:rPr>
              <w:t>.</w:t>
            </w:r>
          </w:p>
        </w:tc>
      </w:tr>
      <w:tr w:rsidR="00C11FA7" w:rsidRPr="00F67777" w14:paraId="0AF9E89F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22EDDA5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2. OBJETIVO </w:t>
            </w:r>
          </w:p>
        </w:tc>
      </w:tr>
      <w:tr w:rsidR="00C11FA7" w:rsidRPr="00F67777" w14:paraId="1CB2C8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39E3" w14:textId="77777777" w:rsidR="008E40CD" w:rsidRDefault="008E40CD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05DE1F9" w14:textId="71F585FB" w:rsidR="00212E2A" w:rsidRPr="00C01933" w:rsidRDefault="008E40CD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C01933">
              <w:rPr>
                <w:rFonts w:ascii="Arial" w:hAnsi="Arial" w:cs="Arial"/>
              </w:rPr>
              <w:t xml:space="preserve">Verificar no </w:t>
            </w:r>
            <w:r w:rsidR="00052FE7" w:rsidRPr="00C01933">
              <w:rPr>
                <w:rFonts w:ascii="Arial" w:hAnsi="Arial" w:cs="Arial"/>
              </w:rPr>
              <w:t xml:space="preserve">leite humano </w:t>
            </w:r>
            <w:r w:rsidR="00B35710" w:rsidRPr="00C01933">
              <w:rPr>
                <w:rFonts w:ascii="Arial" w:hAnsi="Arial" w:cs="Arial"/>
              </w:rPr>
              <w:t>ordenhado</w:t>
            </w:r>
            <w:r w:rsidR="0067647C">
              <w:rPr>
                <w:rFonts w:ascii="Arial" w:hAnsi="Arial" w:cs="Arial"/>
              </w:rPr>
              <w:t xml:space="preserve"> </w:t>
            </w:r>
            <w:r w:rsidR="00B35710" w:rsidRPr="00C01933">
              <w:rPr>
                <w:rFonts w:ascii="Arial" w:hAnsi="Arial" w:cs="Arial"/>
              </w:rPr>
              <w:t xml:space="preserve">a quantidade de </w:t>
            </w:r>
            <w:r w:rsidR="00052FE7" w:rsidRPr="00C01933">
              <w:rPr>
                <w:rFonts w:ascii="Arial" w:hAnsi="Arial" w:cs="Arial"/>
              </w:rPr>
              <w:t>ácido lático e sua acidez total considerad</w:t>
            </w:r>
            <w:r w:rsidR="0067647C">
              <w:rPr>
                <w:rFonts w:ascii="Arial" w:hAnsi="Arial" w:cs="Arial"/>
              </w:rPr>
              <w:t>o</w:t>
            </w:r>
            <w:r w:rsidR="00052FE7" w:rsidRPr="00C01933">
              <w:rPr>
                <w:rFonts w:ascii="Arial" w:hAnsi="Arial" w:cs="Arial"/>
              </w:rPr>
              <w:t xml:space="preserve"> </w:t>
            </w:r>
            <w:r w:rsidR="0067647C">
              <w:rPr>
                <w:rFonts w:ascii="Arial" w:hAnsi="Arial" w:cs="Arial"/>
              </w:rPr>
              <w:t>o valor normal</w:t>
            </w:r>
            <w:r w:rsidR="00052FE7" w:rsidRPr="00C01933">
              <w:rPr>
                <w:rFonts w:ascii="Arial" w:hAnsi="Arial" w:cs="Arial"/>
              </w:rPr>
              <w:t xml:space="preserve"> entre 1,0</w:t>
            </w:r>
            <w:r w:rsidR="00B35710" w:rsidRPr="00C01933">
              <w:rPr>
                <w:rFonts w:ascii="Arial" w:hAnsi="Arial" w:cs="Arial"/>
              </w:rPr>
              <w:t>º</w:t>
            </w:r>
            <w:r w:rsidR="00052FE7" w:rsidRPr="00C01933">
              <w:rPr>
                <w:rFonts w:ascii="Arial" w:hAnsi="Arial" w:cs="Arial"/>
              </w:rPr>
              <w:t xml:space="preserve"> D</w:t>
            </w:r>
            <w:r w:rsidR="00181956">
              <w:rPr>
                <w:rFonts w:ascii="Arial" w:hAnsi="Arial" w:cs="Arial"/>
              </w:rPr>
              <w:t>ornic (D)</w:t>
            </w:r>
            <w:r w:rsidR="00052FE7" w:rsidRPr="00C01933">
              <w:rPr>
                <w:rFonts w:ascii="Arial" w:hAnsi="Arial" w:cs="Arial"/>
              </w:rPr>
              <w:t xml:space="preserve"> </w:t>
            </w:r>
            <w:r w:rsidR="0067647C">
              <w:rPr>
                <w:rFonts w:ascii="Arial" w:hAnsi="Arial" w:cs="Arial"/>
              </w:rPr>
              <w:t>à</w:t>
            </w:r>
            <w:r w:rsidR="00052FE7" w:rsidRPr="00C01933">
              <w:rPr>
                <w:rFonts w:ascii="Arial" w:hAnsi="Arial" w:cs="Arial"/>
              </w:rPr>
              <w:t xml:space="preserve"> 4,0</w:t>
            </w:r>
            <w:r w:rsidR="00B35710" w:rsidRPr="00C01933">
              <w:rPr>
                <w:rFonts w:ascii="Arial" w:hAnsi="Arial" w:cs="Arial"/>
              </w:rPr>
              <w:t>º</w:t>
            </w:r>
            <w:r w:rsidR="00052FE7" w:rsidRPr="00C01933">
              <w:rPr>
                <w:rFonts w:ascii="Arial" w:hAnsi="Arial" w:cs="Arial"/>
              </w:rPr>
              <w:t xml:space="preserve"> D</w:t>
            </w:r>
            <w:r w:rsidR="00181956">
              <w:rPr>
                <w:rFonts w:ascii="Arial" w:hAnsi="Arial" w:cs="Arial"/>
              </w:rPr>
              <w:t>ornic (D)</w:t>
            </w:r>
            <w:r w:rsidR="00052FE7" w:rsidRPr="00C01933">
              <w:rPr>
                <w:rFonts w:ascii="Arial" w:hAnsi="Arial" w:cs="Arial"/>
              </w:rPr>
              <w:t>. À medida que sua microbiota encontra condições favoráveis para o crescimento, ocorre a produção de ácido lático e a consequente elevação da acidez.</w:t>
            </w:r>
            <w:r w:rsidRPr="00C01933">
              <w:rPr>
                <w:rFonts w:ascii="Arial" w:hAnsi="Arial" w:cs="Arial"/>
              </w:rPr>
              <w:t xml:space="preserve"> </w:t>
            </w:r>
            <w:r w:rsidR="00B35710" w:rsidRPr="00C01933">
              <w:rPr>
                <w:rFonts w:ascii="Arial" w:hAnsi="Arial" w:cs="Arial"/>
              </w:rPr>
              <w:t>(</w:t>
            </w:r>
            <w:r w:rsidRPr="00C01933">
              <w:rPr>
                <w:rFonts w:ascii="Arial" w:hAnsi="Arial" w:cs="Arial"/>
              </w:rPr>
              <w:t>Cada molécula de lactose metabolizada produz 4 moléculas de ácido lático).</w:t>
            </w:r>
          </w:p>
        </w:tc>
      </w:tr>
      <w:tr w:rsidR="00C11FA7" w:rsidRPr="00F67777" w14:paraId="75B7427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1C2B570" w14:textId="77777777" w:rsidR="00974D1E" w:rsidRPr="00F67777" w:rsidRDefault="00974D1E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3. </w:t>
            </w:r>
            <w:r w:rsidR="004F6247"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INDICAÇÃO E CONTRAINDICAÇÃO </w:t>
            </w:r>
          </w:p>
        </w:tc>
      </w:tr>
      <w:tr w:rsidR="00C11FA7" w:rsidRPr="00F67777" w14:paraId="63AB491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27C6" w14:textId="77777777" w:rsidR="003E313B" w:rsidRDefault="003E313B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27E5CC0" w14:textId="0752BFDF" w:rsidR="00FB217D" w:rsidRPr="00F67777" w:rsidRDefault="00F069E0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Indicação:</w:t>
            </w:r>
            <w:r w:rsidR="00A176CC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90DF2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B2354D" w:rsidRPr="00F67777">
              <w:rPr>
                <w:rFonts w:ascii="Arial" w:hAnsi="Arial" w:cs="Arial"/>
              </w:rPr>
              <w:t>Todo o leite</w:t>
            </w:r>
            <w:r w:rsidR="0067647C">
              <w:rPr>
                <w:rFonts w:ascii="Arial" w:hAnsi="Arial" w:cs="Arial"/>
              </w:rPr>
              <w:t xml:space="preserve"> humano </w:t>
            </w:r>
            <w:r w:rsidR="00B2354D" w:rsidRPr="00F67777">
              <w:rPr>
                <w:rFonts w:ascii="Arial" w:hAnsi="Arial" w:cs="Arial"/>
              </w:rPr>
              <w:t>coletado</w:t>
            </w:r>
            <w:r w:rsidR="00181956">
              <w:rPr>
                <w:rFonts w:ascii="Arial" w:hAnsi="Arial" w:cs="Arial"/>
              </w:rPr>
              <w:t xml:space="preserve"> que passará pelo processo de pasteurização</w:t>
            </w:r>
            <w:r w:rsidR="00B2354D" w:rsidRPr="00F67777">
              <w:rPr>
                <w:rFonts w:ascii="Arial" w:hAnsi="Arial" w:cs="Arial"/>
              </w:rPr>
              <w:t>.</w:t>
            </w:r>
          </w:p>
          <w:p w14:paraId="14B8F32A" w14:textId="77777777" w:rsidR="00D734EA" w:rsidRPr="00F67777" w:rsidRDefault="00D734EA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8F3F31" w14:textId="77777777" w:rsidR="003E313B" w:rsidRDefault="002A0D35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Contraindicação:</w:t>
            </w:r>
            <w:r w:rsidRPr="00F67777">
              <w:rPr>
                <w:rFonts w:ascii="Arial" w:hAnsi="Arial" w:cs="Arial"/>
                <w:b/>
              </w:rPr>
              <w:t xml:space="preserve"> </w:t>
            </w:r>
            <w:r w:rsidRPr="00F67777">
              <w:rPr>
                <w:rFonts w:ascii="Arial" w:hAnsi="Arial" w:cs="Arial"/>
              </w:rPr>
              <w:t>Não se aplica.</w:t>
            </w:r>
          </w:p>
          <w:p w14:paraId="16555BB1" w14:textId="5AA5700C" w:rsidR="0015063B" w:rsidRPr="00B100CD" w:rsidRDefault="0015063B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749E43AE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D1F4B73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4. EXECUTANTE</w:t>
            </w:r>
          </w:p>
        </w:tc>
      </w:tr>
      <w:tr w:rsidR="00C11FA7" w:rsidRPr="00F67777" w14:paraId="285627A4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D41D" w14:textId="77777777" w:rsidR="003E313B" w:rsidRDefault="003E313B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7697604B" w14:textId="5550F60F" w:rsidR="008338E3" w:rsidRPr="00F67777" w:rsidRDefault="00F3109C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Enfermeiros</w:t>
            </w:r>
            <w:r w:rsidR="008338E3">
              <w:rPr>
                <w:rFonts w:ascii="Arial" w:hAnsi="Arial" w:cs="Arial"/>
              </w:rPr>
              <w:t>, nutricionista</w:t>
            </w:r>
            <w:r w:rsidR="00B35710">
              <w:rPr>
                <w:rFonts w:ascii="Arial" w:hAnsi="Arial" w:cs="Arial"/>
              </w:rPr>
              <w:t xml:space="preserve"> e</w:t>
            </w:r>
            <w:r w:rsidR="004F71DC" w:rsidRPr="00F67777">
              <w:rPr>
                <w:rFonts w:ascii="Arial" w:hAnsi="Arial" w:cs="Arial"/>
              </w:rPr>
              <w:t xml:space="preserve"> </w:t>
            </w:r>
            <w:r w:rsidR="00166EC2" w:rsidRPr="00F67777">
              <w:rPr>
                <w:rFonts w:ascii="Arial" w:hAnsi="Arial" w:cs="Arial"/>
              </w:rPr>
              <w:t>t</w:t>
            </w:r>
            <w:r w:rsidR="004F71DC" w:rsidRPr="00F67777">
              <w:rPr>
                <w:rFonts w:ascii="Arial" w:hAnsi="Arial" w:cs="Arial"/>
              </w:rPr>
              <w:t xml:space="preserve">écnicos de </w:t>
            </w:r>
            <w:r w:rsidR="00166EC2" w:rsidRPr="00F67777">
              <w:rPr>
                <w:rFonts w:ascii="Arial" w:hAnsi="Arial" w:cs="Arial"/>
              </w:rPr>
              <w:t>e</w:t>
            </w:r>
            <w:r w:rsidR="004F71DC" w:rsidRPr="00F67777">
              <w:rPr>
                <w:rFonts w:ascii="Arial" w:hAnsi="Arial" w:cs="Arial"/>
              </w:rPr>
              <w:t>nfermagem</w:t>
            </w:r>
            <w:r w:rsidR="00B35710">
              <w:rPr>
                <w:rFonts w:ascii="Arial" w:hAnsi="Arial" w:cs="Arial"/>
              </w:rPr>
              <w:t>.</w:t>
            </w:r>
          </w:p>
        </w:tc>
      </w:tr>
      <w:tr w:rsidR="00C11FA7" w:rsidRPr="00F67777" w14:paraId="6267B42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C3B84F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5. ORIENTAÇÃO PRÉ-PROCEDIMENTO</w:t>
            </w:r>
          </w:p>
        </w:tc>
      </w:tr>
      <w:tr w:rsidR="0067647C" w:rsidRPr="00F67777" w14:paraId="0BCAA714" w14:textId="77777777" w:rsidTr="0067647C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2AFA5" w14:textId="77777777" w:rsidR="0067647C" w:rsidRDefault="0067647C" w:rsidP="0067647C">
            <w:pPr>
              <w:pStyle w:val="PargrafodaLista"/>
              <w:spacing w:line="360" w:lineRule="auto"/>
              <w:ind w:left="424"/>
              <w:jc w:val="both"/>
              <w:rPr>
                <w:rFonts w:ascii="Arial" w:hAnsi="Arial" w:cs="Arial"/>
              </w:rPr>
            </w:pPr>
          </w:p>
          <w:p w14:paraId="33DD2C8E" w14:textId="5A8D32CC" w:rsidR="0067647C" w:rsidRDefault="0067647C" w:rsidP="0067647C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424" w:hanging="348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Verificar se tem o material para realização do processo e a validade do mesmo;</w:t>
            </w:r>
          </w:p>
          <w:p w14:paraId="7ACC544A" w14:textId="30B36ADF" w:rsidR="0067647C" w:rsidRPr="0067647C" w:rsidRDefault="0067647C" w:rsidP="0067647C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424" w:hanging="348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Verificar a funcionabilidade do agitador de tubo e acídimetro e a ponteira;</w:t>
            </w:r>
          </w:p>
        </w:tc>
      </w:tr>
      <w:tr w:rsidR="00C11FA7" w:rsidRPr="00F67777" w14:paraId="3054B077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7852" w14:textId="77777777" w:rsidR="0067647C" w:rsidRDefault="0067647C" w:rsidP="0067647C">
            <w:pPr>
              <w:pStyle w:val="PargrafodaLista"/>
              <w:spacing w:line="360" w:lineRule="auto"/>
              <w:ind w:left="424"/>
              <w:jc w:val="both"/>
              <w:rPr>
                <w:rFonts w:ascii="Arial" w:hAnsi="Arial" w:cs="Arial"/>
              </w:rPr>
            </w:pPr>
          </w:p>
          <w:p w14:paraId="26D40F1E" w14:textId="6E17BF0E" w:rsidR="0001118E" w:rsidRPr="008338E3" w:rsidRDefault="00C01933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424" w:hanging="348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Separar o material a ser utilizado (ex: tubos de ensaio, estante de PVC para colocação das amostras, gelo reciclável e recipiente de plástico.</w:t>
            </w:r>
          </w:p>
        </w:tc>
      </w:tr>
      <w:tr w:rsidR="00C11FA7" w:rsidRPr="00F67777" w14:paraId="49B77D1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C029268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6. DESCRIÇÃO DE MATERIAL </w:t>
            </w:r>
          </w:p>
        </w:tc>
      </w:tr>
      <w:tr w:rsidR="00C11FA7" w:rsidRPr="00F67777" w14:paraId="3D54457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F0DF" w14:textId="77777777" w:rsidR="00C01933" w:rsidRPr="00DF56E8" w:rsidRDefault="00C01933" w:rsidP="00C01933">
            <w:pPr>
              <w:pStyle w:val="Recuodecorpodetexto"/>
              <w:suppressAutoHyphens w:val="0"/>
              <w:spacing w:after="0" w:line="360" w:lineRule="auto"/>
              <w:ind w:left="720"/>
              <w:jc w:val="both"/>
              <w:rPr>
                <w:rFonts w:ascii="Arial" w:hAnsi="Arial" w:cs="Arial"/>
              </w:rPr>
            </w:pPr>
          </w:p>
          <w:p w14:paraId="1BCB7D0E" w14:textId="2CF33124" w:rsidR="00B35710" w:rsidRPr="00DF56E8" w:rsidRDefault="00B35710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Solução padrão de hidróxido de sódio N/9 fatorada, que deve ser mantida em frasco âmbar;</w:t>
            </w:r>
          </w:p>
          <w:p w14:paraId="0C74EF1C" w14:textId="26599B90" w:rsidR="00B35710" w:rsidRPr="00DF56E8" w:rsidRDefault="00B35710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Solução indicadora de fenolftaleína hidroalcóolica a 1% p/v em álcool de 95 GL neutralizada, que deve ser mantida em frasco âmbar e sob refrigeração;</w:t>
            </w:r>
          </w:p>
          <w:p w14:paraId="7F2D401A" w14:textId="1DCBE152" w:rsidR="00B35710" w:rsidRPr="00DF56E8" w:rsidRDefault="00B35710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 xml:space="preserve">Pipetador manual; </w:t>
            </w:r>
          </w:p>
          <w:p w14:paraId="7A234ABE" w14:textId="358E8520" w:rsidR="00B35710" w:rsidRPr="00DF56E8" w:rsidRDefault="00B35710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 xml:space="preserve">Pipetas volumétricas de </w:t>
            </w:r>
            <w:r w:rsidR="00C01933" w:rsidRPr="00DF56E8">
              <w:rPr>
                <w:rFonts w:ascii="Arial" w:hAnsi="Arial" w:cs="Arial"/>
              </w:rPr>
              <w:t>0</w:t>
            </w:r>
            <w:r w:rsidRPr="00DF56E8">
              <w:rPr>
                <w:rFonts w:ascii="Arial" w:hAnsi="Arial" w:cs="Arial"/>
              </w:rPr>
              <w:t xml:space="preserve">1 </w:t>
            </w:r>
            <w:r w:rsidR="00C01933" w:rsidRPr="00DF56E8">
              <w:rPr>
                <w:rFonts w:ascii="Arial" w:hAnsi="Arial" w:cs="Arial"/>
              </w:rPr>
              <w:t>à 05</w:t>
            </w:r>
            <w:r w:rsidRPr="00DF56E8">
              <w:rPr>
                <w:rFonts w:ascii="Arial" w:hAnsi="Arial" w:cs="Arial"/>
              </w:rPr>
              <w:t xml:space="preserve"> mL;</w:t>
            </w:r>
          </w:p>
          <w:p w14:paraId="24AF3636" w14:textId="366D25CF" w:rsidR="00B35710" w:rsidRPr="00DF56E8" w:rsidRDefault="00B35710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Estante para suporte, revestida em PVC;</w:t>
            </w:r>
          </w:p>
          <w:p w14:paraId="006F09BA" w14:textId="77777777" w:rsidR="00B35710" w:rsidRPr="00DF56E8" w:rsidRDefault="00B35710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 xml:space="preserve">Acidímetro com frasco âmbar e escala de 0,01mL; </w:t>
            </w:r>
          </w:p>
          <w:p w14:paraId="388E4C5C" w14:textId="0FCFEABE" w:rsidR="00B35710" w:rsidRPr="00DF56E8" w:rsidRDefault="00B35710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 xml:space="preserve">Caixas isotérmicas revestidas em PVC ou caixas plásticas para o banho de água e gelo; </w:t>
            </w:r>
          </w:p>
          <w:p w14:paraId="5DC1083A" w14:textId="77777777" w:rsidR="00ED2EC1" w:rsidRPr="00DF56E8" w:rsidRDefault="00B35710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 xml:space="preserve">Gelo reciclável; </w:t>
            </w:r>
          </w:p>
          <w:p w14:paraId="3209DFAE" w14:textId="77777777" w:rsidR="00ED2EC1" w:rsidRPr="00DF56E8" w:rsidRDefault="00B35710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 xml:space="preserve">Agitador tipo vórtex; </w:t>
            </w:r>
          </w:p>
          <w:p w14:paraId="004875D0" w14:textId="1450452D" w:rsidR="00ED2EC1" w:rsidRPr="00DF56E8" w:rsidRDefault="00B35710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 xml:space="preserve">Frasco conta-gotas para a solução hidroalcóolica de fenolftaleína a 1% p/v; </w:t>
            </w:r>
          </w:p>
          <w:p w14:paraId="678A3D08" w14:textId="06EF98C0" w:rsidR="00246DB8" w:rsidRPr="00181956" w:rsidRDefault="00B35710" w:rsidP="00181956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 xml:space="preserve">Tubos de ensaio (10 x 100mm). </w:t>
            </w:r>
          </w:p>
        </w:tc>
      </w:tr>
      <w:tr w:rsidR="00C11FA7" w:rsidRPr="00F67777" w14:paraId="72E49FE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4FA56E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7. DESCRIÇÃO DETALHADA DAS ATIVIDADES </w:t>
            </w:r>
          </w:p>
        </w:tc>
      </w:tr>
      <w:tr w:rsidR="00C11FA7" w:rsidRPr="00F67777" w14:paraId="264A431B" w14:textId="77777777" w:rsidTr="00BB4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92" w:type="dxa"/>
            <w:gridSpan w:val="2"/>
            <w:vAlign w:val="center"/>
          </w:tcPr>
          <w:p w14:paraId="50DF964B" w14:textId="4053BF4F" w:rsidR="00AF10FD" w:rsidRPr="00DF56E8" w:rsidRDefault="00AF10FD" w:rsidP="0001118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9CAFEEA" w14:textId="3297D1EA" w:rsidR="00ED2EC1" w:rsidRPr="00DF56E8" w:rsidRDefault="00ED2EC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Manter os frascos de leite humano, em cadeia de frios  para início da coleta das  amostras;</w:t>
            </w:r>
          </w:p>
          <w:p w14:paraId="565E4B2A" w14:textId="5AF20631" w:rsidR="00B14D29" w:rsidRPr="00DF56E8" w:rsidRDefault="00B14D29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Rinsar a pipeta com uma alíquota de 1ml de leite humano e descartar em frasco com água e detergente neutro;</w:t>
            </w:r>
          </w:p>
          <w:p w14:paraId="121451A1" w14:textId="7B468140" w:rsidR="00C67304" w:rsidRPr="00DF56E8" w:rsidRDefault="00C67304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Passar a ponta da pipeta a ser utilizada em campo de chama;</w:t>
            </w:r>
          </w:p>
          <w:p w14:paraId="394DB939" w14:textId="76C5A5E9" w:rsidR="00ED2EC1" w:rsidRPr="00DF56E8" w:rsidRDefault="00ED2EC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 xml:space="preserve">Coletar  </w:t>
            </w:r>
            <w:r w:rsidR="00EB1E29" w:rsidRPr="00DF56E8">
              <w:rPr>
                <w:rFonts w:ascii="Arial" w:hAnsi="Arial" w:cs="Arial"/>
              </w:rPr>
              <w:t>0</w:t>
            </w:r>
            <w:r w:rsidR="00506958" w:rsidRPr="00DF56E8">
              <w:rPr>
                <w:rFonts w:ascii="Arial" w:hAnsi="Arial" w:cs="Arial"/>
              </w:rPr>
              <w:t>4</w:t>
            </w:r>
            <w:r w:rsidRPr="00DF56E8">
              <w:rPr>
                <w:rFonts w:ascii="Arial" w:hAnsi="Arial" w:cs="Arial"/>
              </w:rPr>
              <w:t>ml de leite humano</w:t>
            </w:r>
            <w:r w:rsidR="00B14D29" w:rsidRPr="00DF56E8">
              <w:rPr>
                <w:rFonts w:ascii="Arial" w:hAnsi="Arial" w:cs="Arial"/>
              </w:rPr>
              <w:t xml:space="preserve"> de cada frasco aprovado na avaliação sensorial</w:t>
            </w:r>
            <w:r w:rsidRPr="00DF56E8">
              <w:rPr>
                <w:rFonts w:ascii="Arial" w:hAnsi="Arial" w:cs="Arial"/>
              </w:rPr>
              <w:t xml:space="preserve"> em campo de chama com auxílio do pipetador transferindo para</w:t>
            </w:r>
            <w:r w:rsidR="00B14D29" w:rsidRPr="00DF56E8">
              <w:rPr>
                <w:rFonts w:ascii="Arial" w:hAnsi="Arial" w:cs="Arial"/>
              </w:rPr>
              <w:t xml:space="preserve"> 04</w:t>
            </w:r>
            <w:r w:rsidRPr="00DF56E8">
              <w:rPr>
                <w:rFonts w:ascii="Arial" w:hAnsi="Arial" w:cs="Arial"/>
              </w:rPr>
              <w:t xml:space="preserve"> tubo</w:t>
            </w:r>
            <w:r w:rsidR="00B14D29" w:rsidRPr="00DF56E8">
              <w:rPr>
                <w:rFonts w:ascii="Arial" w:hAnsi="Arial" w:cs="Arial"/>
              </w:rPr>
              <w:t>s</w:t>
            </w:r>
            <w:r w:rsidRPr="00DF56E8">
              <w:rPr>
                <w:rFonts w:ascii="Arial" w:hAnsi="Arial" w:cs="Arial"/>
              </w:rPr>
              <w:t xml:space="preserve"> de ensaio</w:t>
            </w:r>
            <w:r w:rsidR="00B14D29" w:rsidRPr="00DF56E8">
              <w:rPr>
                <w:rFonts w:ascii="Arial" w:hAnsi="Arial" w:cs="Arial"/>
              </w:rPr>
              <w:t>, sendo 03 alíquotas de 1ml (</w:t>
            </w:r>
            <w:r w:rsidRPr="00DF56E8">
              <w:rPr>
                <w:rFonts w:ascii="Arial" w:hAnsi="Arial" w:cs="Arial"/>
              </w:rPr>
              <w:t xml:space="preserve">1ml  em cada tubo de ensaio num total de 03 tubos)  para a determinação de acidez Dornic e </w:t>
            </w:r>
            <w:r w:rsidR="00B14D29" w:rsidRPr="00DF56E8">
              <w:rPr>
                <w:rFonts w:ascii="Arial" w:hAnsi="Arial" w:cs="Arial"/>
              </w:rPr>
              <w:t xml:space="preserve">01 alíquota de </w:t>
            </w:r>
            <w:r w:rsidR="00506958" w:rsidRPr="00DF56E8">
              <w:rPr>
                <w:rFonts w:ascii="Arial" w:hAnsi="Arial" w:cs="Arial"/>
              </w:rPr>
              <w:t>1</w:t>
            </w:r>
            <w:r w:rsidR="00B14D29" w:rsidRPr="00DF56E8">
              <w:rPr>
                <w:rFonts w:ascii="Arial" w:hAnsi="Arial" w:cs="Arial"/>
              </w:rPr>
              <w:t>ml (</w:t>
            </w:r>
            <w:r w:rsidR="00506958" w:rsidRPr="00DF56E8">
              <w:rPr>
                <w:rFonts w:ascii="Arial" w:hAnsi="Arial" w:cs="Arial"/>
              </w:rPr>
              <w:t>1</w:t>
            </w:r>
            <w:r w:rsidRPr="00DF56E8">
              <w:rPr>
                <w:rFonts w:ascii="Arial" w:hAnsi="Arial" w:cs="Arial"/>
              </w:rPr>
              <w:t>ml</w:t>
            </w:r>
            <w:r w:rsidR="00B14D29" w:rsidRPr="00DF56E8">
              <w:rPr>
                <w:rFonts w:ascii="Arial" w:hAnsi="Arial" w:cs="Arial"/>
              </w:rPr>
              <w:t xml:space="preserve"> em 01tubo de ensaio)</w:t>
            </w:r>
            <w:r w:rsidRPr="00DF56E8">
              <w:rPr>
                <w:rFonts w:ascii="Arial" w:hAnsi="Arial" w:cs="Arial"/>
              </w:rPr>
              <w:t xml:space="preserve"> </w:t>
            </w:r>
            <w:r w:rsidR="00B14D29" w:rsidRPr="00DF56E8">
              <w:rPr>
                <w:rFonts w:ascii="Arial" w:hAnsi="Arial" w:cs="Arial"/>
              </w:rPr>
              <w:t xml:space="preserve">para </w:t>
            </w:r>
            <w:r w:rsidRPr="00DF56E8">
              <w:rPr>
                <w:rFonts w:ascii="Arial" w:hAnsi="Arial" w:cs="Arial"/>
              </w:rPr>
              <w:t>posterior determinação do valor energétic</w:t>
            </w:r>
            <w:r w:rsidR="00B14D29" w:rsidRPr="00DF56E8">
              <w:rPr>
                <w:rFonts w:ascii="Arial" w:hAnsi="Arial" w:cs="Arial"/>
              </w:rPr>
              <w:t>o</w:t>
            </w:r>
            <w:r w:rsidRPr="00DF56E8">
              <w:rPr>
                <w:rFonts w:ascii="Arial" w:hAnsi="Arial" w:cs="Arial"/>
              </w:rPr>
              <w:t>;</w:t>
            </w:r>
          </w:p>
          <w:p w14:paraId="6110B202" w14:textId="3C65F57C" w:rsidR="00C67304" w:rsidRPr="00DF56E8" w:rsidRDefault="00C67304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Identificar 01 dos tubos de ensaio com o número respectivo de cada frasco, sendo este identificado utilizado para realização da determinação do valor energético;</w:t>
            </w:r>
          </w:p>
          <w:p w14:paraId="07D68C2E" w14:textId="1F8B41BF" w:rsidR="00C67304" w:rsidRPr="00DF56E8" w:rsidRDefault="00C67304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 xml:space="preserve">Colocar os 04 tubos em ordem na grade, sendo o primeiro com identificação; </w:t>
            </w:r>
          </w:p>
          <w:p w14:paraId="4B9DE7C0" w14:textId="77777777" w:rsidR="00B14D29" w:rsidRPr="00DF56E8" w:rsidRDefault="00ED2EC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lastRenderedPageBreak/>
              <w:t xml:space="preserve">Manter os tubos de ensaio com as amostras de cada frasco de leite humano </w:t>
            </w:r>
            <w:r w:rsidR="00B14D29" w:rsidRPr="00DF56E8">
              <w:rPr>
                <w:rFonts w:ascii="Arial" w:hAnsi="Arial" w:cs="Arial"/>
              </w:rPr>
              <w:t>em cadeia de frios</w:t>
            </w:r>
            <w:r w:rsidRPr="00DF56E8">
              <w:rPr>
                <w:rFonts w:ascii="Arial" w:hAnsi="Arial" w:cs="Arial"/>
              </w:rPr>
              <w:t xml:space="preserve"> (banho de água e gelo), até o início da análise; </w:t>
            </w:r>
          </w:p>
          <w:p w14:paraId="28FE2ED2" w14:textId="101FE06C" w:rsidR="00EB1E29" w:rsidRPr="00DF56E8" w:rsidRDefault="00B14D29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 xml:space="preserve">Determinar </w:t>
            </w:r>
            <w:r w:rsidR="00ED2EC1" w:rsidRPr="00DF56E8">
              <w:rPr>
                <w:rFonts w:ascii="Arial" w:hAnsi="Arial" w:cs="Arial"/>
              </w:rPr>
              <w:t xml:space="preserve">o valor de acidez Dornic </w:t>
            </w:r>
            <w:r w:rsidRPr="00DF56E8">
              <w:rPr>
                <w:rFonts w:ascii="Arial" w:hAnsi="Arial" w:cs="Arial"/>
              </w:rPr>
              <w:t xml:space="preserve">sempre </w:t>
            </w:r>
            <w:r w:rsidR="00ED2EC1" w:rsidRPr="00DF56E8">
              <w:rPr>
                <w:rFonts w:ascii="Arial" w:hAnsi="Arial" w:cs="Arial"/>
              </w:rPr>
              <w:t xml:space="preserve">em triplicata; </w:t>
            </w:r>
          </w:p>
          <w:p w14:paraId="7860A7DA" w14:textId="7FD23A57" w:rsidR="00EB1E29" w:rsidRPr="00DF56E8" w:rsidRDefault="00ED2EC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Adicionar 1 gota de solução de fenolftaleína,</w:t>
            </w:r>
            <w:r w:rsidR="00C67304" w:rsidRPr="00DF56E8">
              <w:rPr>
                <w:rFonts w:ascii="Arial" w:hAnsi="Arial" w:cs="Arial"/>
              </w:rPr>
              <w:t xml:space="preserve"> nas 03 alíquotas</w:t>
            </w:r>
            <w:r w:rsidRPr="00DF56E8">
              <w:rPr>
                <w:rFonts w:ascii="Arial" w:hAnsi="Arial" w:cs="Arial"/>
              </w:rPr>
              <w:t xml:space="preserve"> sem deixar que escorra na parede do tubo de ensaio</w:t>
            </w:r>
            <w:r w:rsidR="00C67304" w:rsidRPr="00DF56E8">
              <w:rPr>
                <w:rFonts w:ascii="Arial" w:hAnsi="Arial" w:cs="Arial"/>
              </w:rPr>
              <w:t xml:space="preserve"> utilizando os três tubos não identificados;</w:t>
            </w:r>
          </w:p>
          <w:p w14:paraId="28909DAC" w14:textId="79B1FC97" w:rsidR="00C67304" w:rsidRPr="00DF56E8" w:rsidRDefault="00C67304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 xml:space="preserve">Homogeneizar </w:t>
            </w:r>
            <w:r w:rsidR="00814655" w:rsidRPr="00DF56E8">
              <w:rPr>
                <w:rFonts w:ascii="Arial" w:hAnsi="Arial" w:cs="Arial"/>
              </w:rPr>
              <w:t>suavemente cada</w:t>
            </w:r>
            <w:r w:rsidRPr="00DF56E8">
              <w:rPr>
                <w:rFonts w:ascii="Arial" w:hAnsi="Arial" w:cs="Arial"/>
              </w:rPr>
              <w:t xml:space="preserve"> amostra para realizar </w:t>
            </w:r>
            <w:r w:rsidR="00814655" w:rsidRPr="00DF56E8">
              <w:rPr>
                <w:rFonts w:ascii="Arial" w:hAnsi="Arial" w:cs="Arial"/>
              </w:rPr>
              <w:t>a titulação;</w:t>
            </w:r>
          </w:p>
          <w:p w14:paraId="3D19493F" w14:textId="4484D96E" w:rsidR="00EB1E29" w:rsidRPr="00DF56E8" w:rsidRDefault="00EB1E29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P</w:t>
            </w:r>
            <w:r w:rsidR="00ED2EC1" w:rsidRPr="00DF56E8">
              <w:rPr>
                <w:rFonts w:ascii="Arial" w:hAnsi="Arial" w:cs="Arial"/>
              </w:rPr>
              <w:t>roceder à titulação da alíquota de leite humano ordenhado com NaOH N/9 fatorada, gota a gota</w:t>
            </w:r>
            <w:r w:rsidRPr="00DF56E8">
              <w:rPr>
                <w:rFonts w:ascii="Arial" w:hAnsi="Arial" w:cs="Arial"/>
              </w:rPr>
              <w:t xml:space="preserve"> no acídimetro sem escorrer pela parede do tubo;</w:t>
            </w:r>
          </w:p>
          <w:p w14:paraId="17C30A5E" w14:textId="77777777" w:rsidR="00814655" w:rsidRPr="00DF56E8" w:rsidRDefault="00ED2EC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 xml:space="preserve"> Interromper o procedimento de gotejamento da solução de NaOH N/9 fatorada quando houver a viragem do indicador, </w:t>
            </w:r>
            <w:r w:rsidR="00814655" w:rsidRPr="00DF56E8">
              <w:rPr>
                <w:rFonts w:ascii="Arial" w:hAnsi="Arial" w:cs="Arial"/>
              </w:rPr>
              <w:t>na qual o leite</w:t>
            </w:r>
            <w:r w:rsidRPr="00DF56E8">
              <w:rPr>
                <w:rFonts w:ascii="Arial" w:hAnsi="Arial" w:cs="Arial"/>
              </w:rPr>
              <w:t xml:space="preserve"> passa a assumir </w:t>
            </w:r>
            <w:r w:rsidR="00814655" w:rsidRPr="00DF56E8">
              <w:rPr>
                <w:rFonts w:ascii="Arial" w:hAnsi="Arial" w:cs="Arial"/>
              </w:rPr>
              <w:t xml:space="preserve">uma </w:t>
            </w:r>
            <w:r w:rsidRPr="00DF56E8">
              <w:rPr>
                <w:rFonts w:ascii="Arial" w:hAnsi="Arial" w:cs="Arial"/>
              </w:rPr>
              <w:t>coloração róseo-clara</w:t>
            </w:r>
            <w:r w:rsidR="00814655" w:rsidRPr="00DF56E8">
              <w:rPr>
                <w:rFonts w:ascii="Arial" w:hAnsi="Arial" w:cs="Arial"/>
              </w:rPr>
              <w:t>;</w:t>
            </w:r>
          </w:p>
          <w:p w14:paraId="2976EBAF" w14:textId="11AD6B7C" w:rsidR="00EB1E29" w:rsidRPr="00DF56E8" w:rsidRDefault="00814655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Homogeneizar o frasco novamente para identificar o</w:t>
            </w:r>
            <w:r w:rsidR="00ED2EC1" w:rsidRPr="00DF56E8">
              <w:rPr>
                <w:rFonts w:ascii="Arial" w:hAnsi="Arial" w:cs="Arial"/>
              </w:rPr>
              <w:t xml:space="preserve"> aparecimento de coloração rósea persistente; </w:t>
            </w:r>
          </w:p>
          <w:p w14:paraId="6A273C32" w14:textId="34C6BC99" w:rsidR="0068088E" w:rsidRPr="00DF56E8" w:rsidRDefault="00ED2EC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Proceder à leitura neste momento,</w:t>
            </w:r>
            <w:r w:rsidR="00EB1E29" w:rsidRPr="00DF56E8">
              <w:rPr>
                <w:rFonts w:ascii="Arial" w:hAnsi="Arial" w:cs="Arial"/>
              </w:rPr>
              <w:t xml:space="preserve"> em um local com boa iluminação, na bureta</w:t>
            </w:r>
            <w:r w:rsidRPr="00DF56E8">
              <w:rPr>
                <w:rFonts w:ascii="Arial" w:hAnsi="Arial" w:cs="Arial"/>
              </w:rPr>
              <w:t xml:space="preserve"> verificando quantos mililitros de solução de hidróxido de sódio N/9 fatorada foram gastos durante a titulação (nunca a quantidade de gotas).</w:t>
            </w:r>
            <w:r w:rsidR="0068088E" w:rsidRPr="00DF56E8">
              <w:rPr>
                <w:rFonts w:ascii="Arial" w:hAnsi="Arial" w:cs="Arial"/>
              </w:rPr>
              <w:t xml:space="preserve"> </w:t>
            </w:r>
            <w:r w:rsidRPr="00DF56E8">
              <w:rPr>
                <w:rFonts w:ascii="Arial" w:hAnsi="Arial" w:cs="Arial"/>
              </w:rPr>
              <w:t>Cada 0,01mL de hidróxido de sódio N/9 fatorada gasto corresponde a 1,0</w:t>
            </w:r>
            <w:r w:rsidR="0068088E" w:rsidRPr="00DF56E8">
              <w:rPr>
                <w:rFonts w:ascii="Arial" w:hAnsi="Arial" w:cs="Arial"/>
              </w:rPr>
              <w:t>º</w:t>
            </w:r>
            <w:r w:rsidRPr="00DF56E8">
              <w:rPr>
                <w:rFonts w:ascii="Arial" w:hAnsi="Arial" w:cs="Arial"/>
              </w:rPr>
              <w:t xml:space="preserve"> D. Por exemplo: se em um ensaio forem gastos 0,04mL de solução, aquela amostra possui acidez titulável igual a 4,0</w:t>
            </w:r>
            <w:r w:rsidR="0068088E" w:rsidRPr="00DF56E8">
              <w:rPr>
                <w:rFonts w:ascii="Arial" w:hAnsi="Arial" w:cs="Arial"/>
              </w:rPr>
              <w:t>º</w:t>
            </w:r>
            <w:r w:rsidRPr="00DF56E8">
              <w:rPr>
                <w:rFonts w:ascii="Arial" w:hAnsi="Arial" w:cs="Arial"/>
              </w:rPr>
              <w:t xml:space="preserve"> D; </w:t>
            </w:r>
          </w:p>
          <w:p w14:paraId="5BABCAF1" w14:textId="3DDD5695" w:rsidR="00814655" w:rsidRPr="00DF56E8" w:rsidRDefault="00814655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Descartar o tubo de ensaio após a leitura;</w:t>
            </w:r>
          </w:p>
          <w:p w14:paraId="21BA95BC" w14:textId="77777777" w:rsidR="00C7067A" w:rsidRPr="00DF56E8" w:rsidRDefault="0068088E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Realizar o</w:t>
            </w:r>
            <w:r w:rsidR="00ED2EC1" w:rsidRPr="00DF56E8">
              <w:rPr>
                <w:rFonts w:ascii="Arial" w:hAnsi="Arial" w:cs="Arial"/>
              </w:rPr>
              <w:t xml:space="preserve"> valor final da acidez Dornic corresponde à média aritmética dos três valores obtidos na testagem individual de cada amostra</w:t>
            </w:r>
            <w:r w:rsidRPr="00DF56E8">
              <w:rPr>
                <w:rFonts w:ascii="Arial" w:hAnsi="Arial" w:cs="Arial"/>
              </w:rPr>
              <w:t>.</w:t>
            </w:r>
          </w:p>
          <w:p w14:paraId="1187EAE0" w14:textId="5CD57EFF" w:rsidR="00181956" w:rsidRPr="00181956" w:rsidRDefault="0068088E" w:rsidP="00181956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Considerar conforme as amostras de leite humano ordenhado cru que apresentarem resultados qualquer valor situado na faixa de 1,0º D a 8,0º D, valores acima de 8º D são considerados não conformes e deveram ser descartados. Quanto maior a quantidade de ácido lático produzido, menor a biodisponibilidade de cálcio e fósforo no leite humano ordenhado.</w:t>
            </w:r>
          </w:p>
        </w:tc>
      </w:tr>
      <w:tr w:rsidR="00C11FA7" w:rsidRPr="00F67777" w14:paraId="515A71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9FD315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8. PONTOS CRÍTICOS/RISCOS </w:t>
            </w:r>
          </w:p>
        </w:tc>
      </w:tr>
      <w:tr w:rsidR="00181956" w:rsidRPr="00F67777" w14:paraId="79F154F5" w14:textId="77777777" w:rsidTr="0018195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68B3" w14:textId="77777777" w:rsidR="00181956" w:rsidRDefault="00181956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6ABB5B50" w14:textId="77777777" w:rsidR="00181956" w:rsidRPr="0068088E" w:rsidRDefault="00181956" w:rsidP="00181956">
            <w:pPr>
              <w:pStyle w:val="PargrafodaLista"/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Pontos Críticos</w:t>
            </w:r>
            <w:r w:rsidRPr="00F67777">
              <w:rPr>
                <w:rFonts w:ascii="Arial" w:hAnsi="Arial" w:cs="Arial"/>
              </w:rPr>
              <w:t>:</w:t>
            </w:r>
          </w:p>
          <w:p w14:paraId="30AB066C" w14:textId="77777777" w:rsidR="00181956" w:rsidRPr="00814655" w:rsidRDefault="00181956" w:rsidP="00181956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420" w:hanging="3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Falha no armazenamento das soluções utilizadas;</w:t>
            </w:r>
          </w:p>
          <w:p w14:paraId="2C222877" w14:textId="77777777" w:rsidR="00181956" w:rsidRPr="00814655" w:rsidRDefault="00181956" w:rsidP="00181956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420" w:hanging="344"/>
              <w:jc w:val="both"/>
              <w:rPr>
                <w:rFonts w:ascii="Arial" w:hAnsi="Arial" w:cs="Arial"/>
              </w:rPr>
            </w:pPr>
            <w:r w:rsidRPr="00814655">
              <w:rPr>
                <w:rFonts w:ascii="Arial" w:hAnsi="Arial" w:cs="Arial"/>
                <w:bCs/>
              </w:rPr>
              <w:t>Dificuldade visual do funcionário para realizar a leitura no acídimetro;</w:t>
            </w:r>
          </w:p>
          <w:p w14:paraId="14757AB6" w14:textId="71E52489" w:rsidR="00181956" w:rsidRPr="00181956" w:rsidRDefault="00181956" w:rsidP="00181956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420" w:hanging="344"/>
              <w:jc w:val="both"/>
              <w:rPr>
                <w:rFonts w:ascii="Arial" w:hAnsi="Arial" w:cs="Arial"/>
              </w:rPr>
            </w:pPr>
            <w:r w:rsidRPr="00814655">
              <w:rPr>
                <w:rFonts w:ascii="Arial" w:hAnsi="Arial" w:cs="Arial"/>
              </w:rPr>
              <w:t>A dificuldade visual do funcionário que interfere na acuidade sensorial</w:t>
            </w:r>
            <w:r>
              <w:rPr>
                <w:rFonts w:ascii="Arial" w:hAnsi="Arial" w:cs="Arial"/>
              </w:rPr>
              <w:t>;</w:t>
            </w:r>
          </w:p>
        </w:tc>
      </w:tr>
      <w:tr w:rsidR="00C11FA7" w:rsidRPr="00F67777" w14:paraId="73DF4D5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443D" w14:textId="77777777" w:rsidR="0068088E" w:rsidRDefault="0068088E" w:rsidP="0068088E">
            <w:pPr>
              <w:pStyle w:val="PargrafodaLista"/>
              <w:spacing w:line="36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357ADB97" w14:textId="35F645B4" w:rsidR="00814655" w:rsidRDefault="00814655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420" w:hanging="3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Mistura das amostras durante o procedimento;</w:t>
            </w:r>
          </w:p>
          <w:p w14:paraId="0D4BF02D" w14:textId="6B75555F" w:rsidR="00814655" w:rsidRPr="00814655" w:rsidRDefault="00814655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420" w:hanging="3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Dificuldade de manuseio da pera e da ponteira do acidímetro;</w:t>
            </w:r>
          </w:p>
          <w:p w14:paraId="681F5D55" w14:textId="77777777" w:rsidR="002C50B9" w:rsidRPr="002C50B9" w:rsidRDefault="002C50B9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132"/>
              <w:jc w:val="both"/>
              <w:rPr>
                <w:rFonts w:ascii="Arial" w:hAnsi="Arial" w:cs="Arial"/>
                <w:b/>
              </w:rPr>
            </w:pPr>
          </w:p>
          <w:p w14:paraId="7185D26F" w14:textId="5812E671" w:rsidR="00166EC2" w:rsidRPr="002C50B9" w:rsidRDefault="00166EC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132"/>
              <w:jc w:val="both"/>
              <w:rPr>
                <w:rFonts w:ascii="Arial" w:hAnsi="Arial" w:cs="Arial"/>
                <w:b/>
              </w:rPr>
            </w:pPr>
            <w:r w:rsidRPr="002C50B9">
              <w:rPr>
                <w:rFonts w:ascii="Arial" w:hAnsi="Arial" w:cs="Arial"/>
                <w:b/>
              </w:rPr>
              <w:t>Risco:</w:t>
            </w:r>
          </w:p>
          <w:p w14:paraId="35E6D753" w14:textId="76B720B7" w:rsidR="000D326D" w:rsidRPr="00814655" w:rsidRDefault="00814655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Contaminação do profissional com o material biológico e os materiais utilizados neste processo</w:t>
            </w:r>
            <w:r w:rsidR="000D326D">
              <w:rPr>
                <w:rFonts w:ascii="Arial" w:hAnsi="Arial" w:cs="Arial"/>
                <w:bCs/>
              </w:rPr>
              <w:t>.</w:t>
            </w:r>
          </w:p>
        </w:tc>
      </w:tr>
      <w:tr w:rsidR="00C11FA7" w:rsidRPr="00F67777" w14:paraId="6E61A90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8A5DED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9. CUIDADOS PÓS-PROCEDIMENTO </w:t>
            </w:r>
          </w:p>
        </w:tc>
      </w:tr>
      <w:tr w:rsidR="0026559B" w:rsidRPr="00F67777" w14:paraId="381AEF65" w14:textId="77777777" w:rsidTr="0026559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90EE" w14:textId="77777777" w:rsidR="000D326D" w:rsidRDefault="000D326D" w:rsidP="000D326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39D643B" w14:textId="5CE6C7E0" w:rsidR="000D326D" w:rsidRPr="000D326D" w:rsidRDefault="00152A2A" w:rsidP="000D326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B263F">
              <w:rPr>
                <w:rFonts w:ascii="Arial" w:hAnsi="Arial" w:cs="Arial"/>
              </w:rPr>
              <w:t xml:space="preserve">Após o fim das análises, </w:t>
            </w:r>
            <w:r w:rsidR="008338E3">
              <w:rPr>
                <w:rFonts w:ascii="Arial" w:hAnsi="Arial" w:cs="Arial"/>
              </w:rPr>
              <w:t xml:space="preserve">o funcionário deverá desprezar o material dos tubos de ensaio e </w:t>
            </w:r>
            <w:r w:rsidRPr="001B263F">
              <w:rPr>
                <w:rFonts w:ascii="Arial" w:hAnsi="Arial" w:cs="Arial"/>
              </w:rPr>
              <w:t xml:space="preserve">a solução NaOH N/9 fatorada restante no frasco, assim como aquela que está na bureta do acidímetro. Após o descarte da solução, o profissional deverá rinsar a microbureta com </w:t>
            </w:r>
            <w:r w:rsidR="008338E3">
              <w:rPr>
                <w:rFonts w:ascii="Arial" w:hAnsi="Arial" w:cs="Arial"/>
              </w:rPr>
              <w:t xml:space="preserve">água </w:t>
            </w:r>
            <w:r w:rsidR="00D468F0">
              <w:rPr>
                <w:rFonts w:ascii="Arial" w:hAnsi="Arial" w:cs="Arial"/>
              </w:rPr>
              <w:t xml:space="preserve">deionizada ou </w:t>
            </w:r>
            <w:r w:rsidRPr="001B263F">
              <w:rPr>
                <w:rFonts w:ascii="Arial" w:hAnsi="Arial" w:cs="Arial"/>
              </w:rPr>
              <w:t xml:space="preserve">água destilada, evitando assim a formação de cristais e entupimento da mesma; </w:t>
            </w:r>
          </w:p>
        </w:tc>
      </w:tr>
      <w:tr w:rsidR="00C11FA7" w:rsidRPr="00F67777" w14:paraId="5AD996C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C5EC5DC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10. RESULTADOS ESPERADOS </w:t>
            </w:r>
          </w:p>
        </w:tc>
      </w:tr>
      <w:tr w:rsidR="00C11FA7" w:rsidRPr="00F67777" w14:paraId="19CFFEF9" w14:textId="77777777" w:rsidTr="0092550D">
        <w:trPr>
          <w:cantSplit/>
          <w:trHeight w:val="71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A844" w14:textId="77777777" w:rsidR="000D326D" w:rsidRDefault="000D326D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68798AD5" w14:textId="424ED63B" w:rsidR="000D326D" w:rsidRPr="000D326D" w:rsidRDefault="008B1618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 w:rsidRPr="000D326D">
              <w:rPr>
                <w:rFonts w:ascii="Arial" w:hAnsi="Arial" w:cs="Arial"/>
              </w:rPr>
              <w:t xml:space="preserve">Estabelecer </w:t>
            </w:r>
            <w:r w:rsidR="001B263F">
              <w:rPr>
                <w:rFonts w:ascii="Arial" w:hAnsi="Arial" w:cs="Arial"/>
              </w:rPr>
              <w:t xml:space="preserve">a </w:t>
            </w:r>
            <w:r w:rsidRPr="000D326D">
              <w:rPr>
                <w:rFonts w:ascii="Arial" w:hAnsi="Arial" w:cs="Arial"/>
              </w:rPr>
              <w:t>rotina para o processo</w:t>
            </w:r>
            <w:r w:rsidR="001B263F">
              <w:rPr>
                <w:rFonts w:ascii="Arial" w:hAnsi="Arial" w:cs="Arial"/>
              </w:rPr>
              <w:t xml:space="preserve"> afins de dar continuidade no processo de qualificação do leite humano para disponibilizar para os recém-nascidos da UTI Neonatal.</w:t>
            </w:r>
          </w:p>
        </w:tc>
      </w:tr>
      <w:tr w:rsidR="00C11FA7" w:rsidRPr="00F67777" w14:paraId="3FBE8F2F" w14:textId="77777777" w:rsidTr="00BB47E6">
        <w:trPr>
          <w:cantSplit/>
          <w:trHeight w:val="493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B755805" w14:textId="77777777" w:rsidR="00166EC2" w:rsidRPr="00F67777" w:rsidRDefault="00166EC2" w:rsidP="00F67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11. REGISTROS</w:t>
            </w:r>
          </w:p>
        </w:tc>
      </w:tr>
      <w:tr w:rsidR="00C11FA7" w:rsidRPr="00F67777" w14:paraId="51424B63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C49F" w14:textId="77777777" w:rsidR="000D326D" w:rsidRDefault="000D326D" w:rsidP="000D326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0C87CFF9" w14:textId="2CF66ADD" w:rsidR="00166EC2" w:rsidRPr="001B263F" w:rsidRDefault="000D326D" w:rsidP="000D326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B263F">
              <w:rPr>
                <w:rFonts w:ascii="Arial" w:hAnsi="Arial" w:cs="Arial"/>
                <w:bCs/>
              </w:rPr>
              <w:t>Registrar na planilha</w:t>
            </w:r>
            <w:r w:rsidR="001B263F" w:rsidRPr="001B263F">
              <w:rPr>
                <w:rFonts w:ascii="Arial" w:hAnsi="Arial" w:cs="Arial"/>
                <w:bCs/>
              </w:rPr>
              <w:t xml:space="preserve"> própria</w:t>
            </w:r>
            <w:r w:rsidRPr="001B263F">
              <w:rPr>
                <w:rFonts w:ascii="Arial" w:hAnsi="Arial" w:cs="Arial"/>
                <w:bCs/>
              </w:rPr>
              <w:t xml:space="preserve"> todos os</w:t>
            </w:r>
            <w:r w:rsidR="001B263F" w:rsidRPr="001B263F">
              <w:rPr>
                <w:rFonts w:ascii="Arial" w:hAnsi="Arial" w:cs="Arial"/>
                <w:bCs/>
              </w:rPr>
              <w:t xml:space="preserve"> resultados obtidos nas 03 alíquotas de determinação da </w:t>
            </w:r>
            <w:r w:rsidR="00181956">
              <w:rPr>
                <w:rFonts w:ascii="Arial" w:hAnsi="Arial" w:cs="Arial"/>
                <w:bCs/>
              </w:rPr>
              <w:t>A</w:t>
            </w:r>
            <w:r w:rsidR="001B263F" w:rsidRPr="001B263F">
              <w:rPr>
                <w:rFonts w:ascii="Arial" w:hAnsi="Arial" w:cs="Arial"/>
                <w:bCs/>
              </w:rPr>
              <w:t>cidez Dornic</w:t>
            </w:r>
            <w:r w:rsidR="001B263F" w:rsidRPr="001B263F">
              <w:rPr>
                <w:rFonts w:ascii="Arial" w:hAnsi="Arial" w:cs="Arial"/>
              </w:rPr>
              <w:t>, para que se possa realizar a rastreabilidade de intercorrências e a consequente melhoria dos processos.</w:t>
            </w:r>
          </w:p>
        </w:tc>
      </w:tr>
      <w:tr w:rsidR="00C11FA7" w:rsidRPr="00F67777" w14:paraId="45C80DAD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752FD30" w14:textId="77777777" w:rsidR="00166EC2" w:rsidRPr="00F67777" w:rsidRDefault="00166EC2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12. REFERÊNCIA BIBLIOGRÁFICA </w:t>
            </w:r>
          </w:p>
        </w:tc>
      </w:tr>
      <w:tr w:rsidR="00C11FA7" w:rsidRPr="00F67777" w14:paraId="6A68BC4B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8DDF" w14:textId="77777777" w:rsidR="000D326D" w:rsidRDefault="000D326D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74112AB" w14:textId="77777777" w:rsidR="00D468F0" w:rsidRDefault="00A76D6C" w:rsidP="00833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0D326D">
              <w:rPr>
                <w:rFonts w:ascii="Arial" w:hAnsi="Arial" w:cs="Arial"/>
                <w:shd w:val="clear" w:color="auto" w:fill="FFFFFF"/>
              </w:rPr>
              <w:t>Normas Técnicas BLH-IFF/NT 23.21, V.1, N.23, setembro, 2021</w:t>
            </w:r>
            <w:r w:rsidR="003A6C77"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26C18DC6" w14:textId="1CBEF642" w:rsidR="008338E3" w:rsidRPr="000D326D" w:rsidRDefault="008338E3" w:rsidP="00833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11FA7" w:rsidRPr="00F67777" w14:paraId="2DD12029" w14:textId="77777777" w:rsidTr="00CC77A9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F0C8181" w14:textId="77777777" w:rsidR="00166EC2" w:rsidRPr="00F67777" w:rsidRDefault="00166EC2" w:rsidP="00F67777">
            <w:pPr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13. ANEXO</w:t>
            </w:r>
          </w:p>
        </w:tc>
      </w:tr>
      <w:tr w:rsidR="00C11FA7" w:rsidRPr="00F67777" w14:paraId="26249D79" w14:textId="77777777" w:rsidTr="00CC77A9">
        <w:trPr>
          <w:cantSplit/>
          <w:trHeight w:val="50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86C2" w14:textId="77777777" w:rsidR="00D70749" w:rsidRDefault="00D70749" w:rsidP="00F67777">
            <w:pPr>
              <w:jc w:val="both"/>
              <w:rPr>
                <w:rFonts w:ascii="Arial" w:hAnsi="Arial" w:cs="Arial"/>
              </w:rPr>
            </w:pPr>
          </w:p>
          <w:p w14:paraId="68C777A0" w14:textId="77777777" w:rsidR="0015063B" w:rsidRDefault="0015063B" w:rsidP="00F67777">
            <w:pPr>
              <w:jc w:val="both"/>
              <w:rPr>
                <w:rFonts w:ascii="Arial" w:hAnsi="Arial" w:cs="Arial"/>
              </w:rPr>
            </w:pPr>
          </w:p>
          <w:p w14:paraId="197FCFF3" w14:textId="382BEB6B" w:rsidR="00791637" w:rsidRPr="00F67777" w:rsidRDefault="00DF56E8" w:rsidP="00F67777">
            <w:pPr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  <w:noProof/>
              </w:rPr>
              <w:drawing>
                <wp:inline distT="0" distB="0" distL="0" distR="0" wp14:anchorId="07F33893" wp14:editId="3D595744">
                  <wp:extent cx="6445258" cy="3223846"/>
                  <wp:effectExtent l="0" t="0" r="0" b="0"/>
                  <wp:docPr id="148365815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65815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8067" cy="3230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D8D59" w14:textId="60CD7C21" w:rsidR="00166EC2" w:rsidRPr="00F67777" w:rsidRDefault="00166EC2" w:rsidP="00F6777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27DFEFF" w14:textId="77777777" w:rsidR="002F4B73" w:rsidRDefault="002F4B73" w:rsidP="00F6777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298" w:type="dxa"/>
        <w:tblInd w:w="-459" w:type="dxa"/>
        <w:tblLook w:val="04A0" w:firstRow="1" w:lastRow="0" w:firstColumn="1" w:lastColumn="0" w:noHBand="0" w:noVBand="1"/>
      </w:tblPr>
      <w:tblGrid>
        <w:gridCol w:w="6237"/>
        <w:gridCol w:w="4061"/>
      </w:tblGrid>
      <w:tr w:rsidR="00791637" w:rsidRPr="00D734EA" w14:paraId="39A26CC5" w14:textId="77777777" w:rsidTr="00247CC2">
        <w:trPr>
          <w:trHeight w:val="549"/>
        </w:trPr>
        <w:tc>
          <w:tcPr>
            <w:tcW w:w="6237" w:type="dxa"/>
            <w:shd w:val="clear" w:color="auto" w:fill="4F81BD" w:themeFill="accent1"/>
            <w:vAlign w:val="center"/>
          </w:tcPr>
          <w:p w14:paraId="1D94C195" w14:textId="77777777" w:rsidR="00791637" w:rsidRPr="00E55105" w:rsidRDefault="00791637" w:rsidP="00247CC2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Responsável pela elaboração e aprovação</w:t>
            </w:r>
          </w:p>
        </w:tc>
        <w:tc>
          <w:tcPr>
            <w:tcW w:w="4061" w:type="dxa"/>
            <w:shd w:val="clear" w:color="auto" w:fill="4F81BD" w:themeFill="accent1"/>
            <w:vAlign w:val="center"/>
          </w:tcPr>
          <w:p w14:paraId="6ED34246" w14:textId="77777777" w:rsidR="00791637" w:rsidRPr="00E55105" w:rsidRDefault="00791637" w:rsidP="00247CC2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Assinatura</w:t>
            </w:r>
          </w:p>
        </w:tc>
      </w:tr>
      <w:tr w:rsidR="00791637" w:rsidRPr="00D734EA" w14:paraId="14A98826" w14:textId="77777777" w:rsidTr="00247CC2">
        <w:trPr>
          <w:trHeight w:val="812"/>
        </w:trPr>
        <w:tc>
          <w:tcPr>
            <w:tcW w:w="6237" w:type="dxa"/>
            <w:vAlign w:val="center"/>
          </w:tcPr>
          <w:p w14:paraId="2733866D" w14:textId="688F0BD9" w:rsidR="00791637" w:rsidRPr="00D734EA" w:rsidRDefault="00791637" w:rsidP="00247CC2">
            <w:pPr>
              <w:snapToGrid w:val="0"/>
              <w:spacing w:line="360" w:lineRule="auto"/>
              <w:rPr>
                <w:rFonts w:ascii="Arial" w:hAnsi="Arial" w:cs="Arial"/>
                <w:bCs/>
              </w:rPr>
            </w:pPr>
            <w:r w:rsidRPr="00D734EA">
              <w:rPr>
                <w:rFonts w:ascii="Arial" w:hAnsi="Arial" w:cs="Arial"/>
                <w:b/>
              </w:rPr>
              <w:t xml:space="preserve">Elaborador: </w:t>
            </w:r>
            <w:r w:rsidR="0001118E" w:rsidRPr="00F67777">
              <w:rPr>
                <w:rFonts w:ascii="Arial" w:hAnsi="Arial" w:cs="Arial"/>
              </w:rPr>
              <w:t>Enfº.</w:t>
            </w:r>
            <w:r w:rsidR="0001118E" w:rsidRPr="00F67777">
              <w:rPr>
                <w:rFonts w:ascii="Arial" w:hAnsi="Arial" w:cs="Arial"/>
                <w:bCs/>
              </w:rPr>
              <w:t>Rafaela Cristina de Souza</w:t>
            </w:r>
          </w:p>
        </w:tc>
        <w:tc>
          <w:tcPr>
            <w:tcW w:w="4061" w:type="dxa"/>
          </w:tcPr>
          <w:p w14:paraId="7EB8DAA9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1637" w:rsidRPr="00D734EA" w14:paraId="5560705F" w14:textId="77777777" w:rsidTr="00247CC2">
        <w:trPr>
          <w:trHeight w:val="805"/>
        </w:trPr>
        <w:tc>
          <w:tcPr>
            <w:tcW w:w="6237" w:type="dxa"/>
            <w:vAlign w:val="center"/>
          </w:tcPr>
          <w:p w14:paraId="46D8CBEE" w14:textId="534DBE6C" w:rsidR="00791637" w:rsidRPr="00D734EA" w:rsidRDefault="00791637" w:rsidP="00247CC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734EA">
              <w:rPr>
                <w:rFonts w:ascii="Arial" w:hAnsi="Arial" w:cs="Arial"/>
                <w:b/>
              </w:rPr>
              <w:t xml:space="preserve">Revisor: </w:t>
            </w:r>
            <w:r w:rsidR="0001118E">
              <w:rPr>
                <w:rFonts w:ascii="Arial" w:hAnsi="Arial" w:cs="Arial"/>
                <w:b/>
              </w:rPr>
              <w:t>E</w:t>
            </w:r>
            <w:r w:rsidR="0001118E" w:rsidRPr="00D734EA">
              <w:rPr>
                <w:rFonts w:ascii="Arial" w:hAnsi="Arial" w:cs="Arial"/>
                <w:bCs/>
              </w:rPr>
              <w:t xml:space="preserve">nfº. </w:t>
            </w:r>
            <w:r w:rsidR="0001118E" w:rsidRPr="00D734EA">
              <w:rPr>
                <w:rFonts w:ascii="Arial" w:hAnsi="Arial" w:cs="Arial"/>
              </w:rPr>
              <w:t>André Luiz Baptista Reis</w:t>
            </w:r>
          </w:p>
        </w:tc>
        <w:tc>
          <w:tcPr>
            <w:tcW w:w="4061" w:type="dxa"/>
          </w:tcPr>
          <w:p w14:paraId="06145729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1637" w:rsidRPr="00D734EA" w14:paraId="62922C6B" w14:textId="77777777" w:rsidTr="00247CC2">
        <w:trPr>
          <w:trHeight w:val="1013"/>
        </w:trPr>
        <w:tc>
          <w:tcPr>
            <w:tcW w:w="6237" w:type="dxa"/>
            <w:vAlign w:val="center"/>
          </w:tcPr>
          <w:p w14:paraId="6FC3DA5B" w14:textId="77777777" w:rsidR="00791637" w:rsidRPr="00D734EA" w:rsidRDefault="00791637" w:rsidP="00247CC2">
            <w:pPr>
              <w:spacing w:line="360" w:lineRule="auto"/>
              <w:rPr>
                <w:rFonts w:ascii="Arial" w:hAnsi="Arial" w:cs="Arial"/>
              </w:rPr>
            </w:pPr>
            <w:r w:rsidRPr="00D734EA">
              <w:rPr>
                <w:rFonts w:ascii="Arial" w:hAnsi="Arial" w:cs="Arial"/>
                <w:b/>
                <w:bCs/>
              </w:rPr>
              <w:t xml:space="preserve">Aprovação: </w:t>
            </w:r>
            <w:r w:rsidRPr="00D734EA">
              <w:rPr>
                <w:rFonts w:ascii="Arial" w:hAnsi="Arial" w:cs="Arial"/>
              </w:rPr>
              <w:t>Glauciléia de Souza Arbach</w:t>
            </w:r>
          </w:p>
        </w:tc>
        <w:tc>
          <w:tcPr>
            <w:tcW w:w="4061" w:type="dxa"/>
          </w:tcPr>
          <w:p w14:paraId="479CB9D6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6AC50A2" w14:textId="77777777" w:rsidR="00F67777" w:rsidRPr="00F67777" w:rsidRDefault="00F67777" w:rsidP="00F67777">
      <w:pPr>
        <w:spacing w:line="360" w:lineRule="auto"/>
        <w:jc w:val="both"/>
        <w:rPr>
          <w:rFonts w:ascii="Arial" w:hAnsi="Arial" w:cs="Arial"/>
        </w:rPr>
      </w:pPr>
    </w:p>
    <w:sectPr w:rsidR="00F67777" w:rsidRPr="00F67777" w:rsidSect="000A58E1">
      <w:headerReference w:type="default" r:id="rId9"/>
      <w:footerReference w:type="default" r:id="rId10"/>
      <w:pgSz w:w="11906" w:h="16838"/>
      <w:pgMar w:top="1701" w:right="1134" w:bottom="851" w:left="1701" w:header="851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DA6F" w14:textId="77777777" w:rsidR="000A58E1" w:rsidRDefault="000A58E1" w:rsidP="008263C6">
      <w:r>
        <w:separator/>
      </w:r>
    </w:p>
  </w:endnote>
  <w:endnote w:type="continuationSeparator" w:id="0">
    <w:p w14:paraId="5966F69F" w14:textId="77777777" w:rsidR="000A58E1" w:rsidRDefault="000A58E1" w:rsidP="008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82A8" w14:textId="77777777" w:rsidR="004F6247" w:rsidRPr="00BB34FD" w:rsidRDefault="004F6247">
    <w:pPr>
      <w:pStyle w:val="Rodap"/>
      <w:jc w:val="right"/>
      <w:rPr>
        <w:rFonts w:ascii="Arial" w:hAnsi="Arial" w:cs="Arial"/>
        <w:b/>
        <w:sz w:val="24"/>
        <w:szCs w:val="24"/>
      </w:rPr>
    </w:pPr>
  </w:p>
  <w:p w14:paraId="763D267E" w14:textId="77777777" w:rsidR="004F6247" w:rsidRPr="00BB34FD" w:rsidRDefault="004F6247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7F44" w14:textId="77777777" w:rsidR="000A58E1" w:rsidRDefault="000A58E1" w:rsidP="008263C6">
      <w:r>
        <w:separator/>
      </w:r>
    </w:p>
  </w:footnote>
  <w:footnote w:type="continuationSeparator" w:id="0">
    <w:p w14:paraId="4BFA9FB4" w14:textId="77777777" w:rsidR="000A58E1" w:rsidRDefault="000A58E1" w:rsidP="008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253"/>
      <w:gridCol w:w="1276"/>
      <w:gridCol w:w="1837"/>
      <w:gridCol w:w="1133"/>
    </w:tblGrid>
    <w:tr w:rsidR="004F6247" w14:paraId="37738D2C" w14:textId="77777777" w:rsidTr="00D0263E">
      <w:trPr>
        <w:trHeight w:val="1119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C337266" w14:textId="77777777" w:rsidR="004F6247" w:rsidRDefault="0011293E" w:rsidP="003C2987">
          <w:pPr>
            <w:jc w:val="center"/>
            <w:rPr>
              <w:rFonts w:cs="Arial"/>
              <w:sz w:val="18"/>
              <w:szCs w:val="18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62F23052" wp14:editId="0034AFA8">
                <wp:simplePos x="0" y="0"/>
                <wp:positionH relativeFrom="column">
                  <wp:posOffset>-12065</wp:posOffset>
                </wp:positionH>
                <wp:positionV relativeFrom="paragraph">
                  <wp:posOffset>-17145</wp:posOffset>
                </wp:positionV>
                <wp:extent cx="1009650" cy="466725"/>
                <wp:effectExtent l="19050" t="0" r="0" b="0"/>
                <wp:wrapNone/>
                <wp:docPr id="391799686" name="Imagem 391799686" descr="Descrição: Logo HSJ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HSJ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CB87A3D" w14:textId="77777777" w:rsidR="004F6247" w:rsidRPr="00C10806" w:rsidRDefault="004F6247" w:rsidP="003C298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3C363F11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NESPQ – Núcleo Estratégico em Saúde Pública</w:t>
          </w:r>
        </w:p>
        <w:p w14:paraId="081E3EE7" w14:textId="77777777" w:rsidR="004F6247" w:rsidRPr="00C10806" w:rsidRDefault="004F6247" w:rsidP="00E666EF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de Planejamento e Qualidade</w:t>
          </w:r>
        </w:p>
        <w:p w14:paraId="0B5FE196" w14:textId="77777777" w:rsidR="000D47FE" w:rsidRPr="00C10806" w:rsidRDefault="000D47FE" w:rsidP="00E666EF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785DFDC6" w14:textId="77777777" w:rsidR="004F6247" w:rsidRPr="00C10806" w:rsidRDefault="004F6247" w:rsidP="002A374A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Unidade e/ou Setor: </w:t>
          </w:r>
          <w:r w:rsidR="00D734EA">
            <w:rPr>
              <w:rFonts w:ascii="Arial" w:hAnsi="Arial" w:cs="Arial"/>
              <w:b/>
              <w:sz w:val="16"/>
              <w:szCs w:val="16"/>
            </w:rPr>
            <w:t>Banco de Leite Humano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8DD7D4E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Código do</w:t>
          </w:r>
        </w:p>
        <w:p w14:paraId="741CF439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Formulário</w:t>
          </w:r>
        </w:p>
        <w:p w14:paraId="15D21536" w14:textId="77777777" w:rsidR="0053719F" w:rsidRPr="00C10806" w:rsidRDefault="0053719F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37847EAD" w14:textId="357CF601" w:rsidR="004F6247" w:rsidRPr="00C10806" w:rsidRDefault="00C10806" w:rsidP="004F6247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BLH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DF56E8">
            <w:rPr>
              <w:rFonts w:ascii="Arial" w:hAnsi="Arial" w:cs="Arial"/>
              <w:b/>
              <w:sz w:val="16"/>
              <w:szCs w:val="16"/>
            </w:rPr>
            <w:t>1</w:t>
          </w:r>
          <w:r w:rsidR="00D2498E">
            <w:rPr>
              <w:rFonts w:ascii="Arial" w:hAnsi="Arial" w:cs="Arial"/>
              <w:b/>
              <w:sz w:val="16"/>
              <w:szCs w:val="16"/>
            </w:rPr>
            <w:t>1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D0263E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8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0FC8651" w14:textId="1FAB0437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Dt Elab:</w:t>
          </w:r>
          <w:r w:rsidR="00DA634B">
            <w:rPr>
              <w:rFonts w:ascii="Arial" w:hAnsi="Arial" w:cs="Arial"/>
              <w:b/>
              <w:sz w:val="16"/>
              <w:szCs w:val="16"/>
            </w:rPr>
            <w:t>1</w:t>
          </w:r>
          <w:r w:rsidR="00DF56E8">
            <w:rPr>
              <w:rFonts w:ascii="Arial" w:hAnsi="Arial" w:cs="Arial"/>
              <w:b/>
              <w:sz w:val="16"/>
              <w:szCs w:val="16"/>
            </w:rPr>
            <w:t>8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</w:t>
          </w:r>
          <w:r w:rsidR="00791637">
            <w:rPr>
              <w:rFonts w:ascii="Arial" w:hAnsi="Arial" w:cs="Arial"/>
              <w:b/>
              <w:sz w:val="16"/>
              <w:szCs w:val="16"/>
            </w:rPr>
            <w:t>01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791637"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22B9B89B" w14:textId="0610E4B1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10806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67777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10806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DA634B"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49EBCA6E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Revisão: 00</w:t>
          </w:r>
        </w:p>
        <w:p w14:paraId="75C1B9AC" w14:textId="422585D1" w:rsidR="004F6247" w:rsidRPr="00C10806" w:rsidRDefault="004F6247" w:rsidP="004E3774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Data:</w:t>
          </w:r>
          <w:r w:rsidR="0026559B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9E5027">
            <w:rPr>
              <w:rFonts w:ascii="Arial" w:hAnsi="Arial" w:cs="Arial"/>
              <w:b/>
              <w:sz w:val="16"/>
              <w:szCs w:val="16"/>
            </w:rPr>
            <w:t>23</w:t>
          </w:r>
          <w:r w:rsidR="00D0263E">
            <w:rPr>
              <w:rFonts w:ascii="Arial" w:hAnsi="Arial" w:cs="Arial"/>
              <w:b/>
              <w:sz w:val="16"/>
              <w:szCs w:val="16"/>
            </w:rPr>
            <w:t>/01/202</w:t>
          </w:r>
          <w:r w:rsidR="00EF7411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1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3FCE1EA" w14:textId="77777777" w:rsidR="004F6247" w:rsidRPr="0053719F" w:rsidRDefault="0053719F" w:rsidP="0053719F">
          <w:pPr>
            <w:spacing w:line="36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69504" behindDoc="0" locked="0" layoutInCell="1" allowOverlap="1" wp14:anchorId="004368CC" wp14:editId="35180665">
                <wp:simplePos x="0" y="0"/>
                <wp:positionH relativeFrom="margin">
                  <wp:posOffset>-16510</wp:posOffset>
                </wp:positionH>
                <wp:positionV relativeFrom="margin">
                  <wp:posOffset>228600</wp:posOffset>
                </wp:positionV>
                <wp:extent cx="609600" cy="295275"/>
                <wp:effectExtent l="19050" t="0" r="0" b="0"/>
                <wp:wrapSquare wrapText="bothSides"/>
                <wp:docPr id="763992574" name="Imagem 763992574" descr="Descrição: 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6FBAF8B" w14:textId="77777777" w:rsidR="004F6247" w:rsidRDefault="004F6247" w:rsidP="008263C6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5C"/>
    <w:multiLevelType w:val="singleLevel"/>
    <w:tmpl w:val="0000005C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D5E6EE0"/>
    <w:multiLevelType w:val="hybridMultilevel"/>
    <w:tmpl w:val="AAAAECDE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0100FE"/>
    <w:multiLevelType w:val="hybridMultilevel"/>
    <w:tmpl w:val="7F5EDE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75EB7"/>
    <w:multiLevelType w:val="hybridMultilevel"/>
    <w:tmpl w:val="5F827C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44DFB"/>
    <w:multiLevelType w:val="hybridMultilevel"/>
    <w:tmpl w:val="C5D89B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509DB"/>
    <w:multiLevelType w:val="hybridMultilevel"/>
    <w:tmpl w:val="7FDC9F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119818">
    <w:abstractNumId w:val="7"/>
  </w:num>
  <w:num w:numId="2" w16cid:durableId="337853876">
    <w:abstractNumId w:val="10"/>
  </w:num>
  <w:num w:numId="3" w16cid:durableId="1795178262">
    <w:abstractNumId w:val="11"/>
  </w:num>
  <w:num w:numId="4" w16cid:durableId="1400596848">
    <w:abstractNumId w:val="9"/>
  </w:num>
  <w:num w:numId="5" w16cid:durableId="181633584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72"/>
    <w:rsid w:val="00004358"/>
    <w:rsid w:val="00010F4D"/>
    <w:rsid w:val="0001118E"/>
    <w:rsid w:val="00020B3F"/>
    <w:rsid w:val="00021304"/>
    <w:rsid w:val="00024445"/>
    <w:rsid w:val="0002482D"/>
    <w:rsid w:val="00025B55"/>
    <w:rsid w:val="00026650"/>
    <w:rsid w:val="000306E7"/>
    <w:rsid w:val="00033EBB"/>
    <w:rsid w:val="000372FF"/>
    <w:rsid w:val="00041D6A"/>
    <w:rsid w:val="00046420"/>
    <w:rsid w:val="00052FE7"/>
    <w:rsid w:val="00056D93"/>
    <w:rsid w:val="000602A6"/>
    <w:rsid w:val="000661BD"/>
    <w:rsid w:val="00066306"/>
    <w:rsid w:val="00070172"/>
    <w:rsid w:val="000705C9"/>
    <w:rsid w:val="000715C0"/>
    <w:rsid w:val="0008783E"/>
    <w:rsid w:val="000909CC"/>
    <w:rsid w:val="00094067"/>
    <w:rsid w:val="000A24EB"/>
    <w:rsid w:val="000A4EF6"/>
    <w:rsid w:val="000A58E1"/>
    <w:rsid w:val="000B76B7"/>
    <w:rsid w:val="000C3690"/>
    <w:rsid w:val="000C7D60"/>
    <w:rsid w:val="000D09AA"/>
    <w:rsid w:val="000D326D"/>
    <w:rsid w:val="000D47FE"/>
    <w:rsid w:val="000D5E67"/>
    <w:rsid w:val="000E0C75"/>
    <w:rsid w:val="000F65BA"/>
    <w:rsid w:val="0010329B"/>
    <w:rsid w:val="00106986"/>
    <w:rsid w:val="00111048"/>
    <w:rsid w:val="0011293E"/>
    <w:rsid w:val="001148AF"/>
    <w:rsid w:val="00115799"/>
    <w:rsid w:val="00120345"/>
    <w:rsid w:val="0012184C"/>
    <w:rsid w:val="00132C79"/>
    <w:rsid w:val="0013612E"/>
    <w:rsid w:val="00142096"/>
    <w:rsid w:val="00147A3A"/>
    <w:rsid w:val="0015063B"/>
    <w:rsid w:val="00152A2A"/>
    <w:rsid w:val="0016292B"/>
    <w:rsid w:val="00164047"/>
    <w:rsid w:val="00166EC2"/>
    <w:rsid w:val="001748FC"/>
    <w:rsid w:val="0018134F"/>
    <w:rsid w:val="00181956"/>
    <w:rsid w:val="00183454"/>
    <w:rsid w:val="00186406"/>
    <w:rsid w:val="0019691E"/>
    <w:rsid w:val="00197213"/>
    <w:rsid w:val="001A0502"/>
    <w:rsid w:val="001B263F"/>
    <w:rsid w:val="001C0467"/>
    <w:rsid w:val="001C05D0"/>
    <w:rsid w:val="001C40FC"/>
    <w:rsid w:val="001C7964"/>
    <w:rsid w:val="001D12A6"/>
    <w:rsid w:val="001D2CED"/>
    <w:rsid w:val="001D4556"/>
    <w:rsid w:val="001E267E"/>
    <w:rsid w:val="001F4189"/>
    <w:rsid w:val="0020236B"/>
    <w:rsid w:val="00206D62"/>
    <w:rsid w:val="00207B81"/>
    <w:rsid w:val="002118DD"/>
    <w:rsid w:val="00212DE4"/>
    <w:rsid w:val="00212E2A"/>
    <w:rsid w:val="00217EAD"/>
    <w:rsid w:val="002249B1"/>
    <w:rsid w:val="002255D2"/>
    <w:rsid w:val="00230B85"/>
    <w:rsid w:val="00230E8B"/>
    <w:rsid w:val="0023532F"/>
    <w:rsid w:val="00246A91"/>
    <w:rsid w:val="00246DB8"/>
    <w:rsid w:val="00250224"/>
    <w:rsid w:val="0026559B"/>
    <w:rsid w:val="002662C0"/>
    <w:rsid w:val="00266EF2"/>
    <w:rsid w:val="002772B8"/>
    <w:rsid w:val="00280768"/>
    <w:rsid w:val="002833BB"/>
    <w:rsid w:val="002A0D35"/>
    <w:rsid w:val="002A30C1"/>
    <w:rsid w:val="002A374A"/>
    <w:rsid w:val="002A727C"/>
    <w:rsid w:val="002B19C7"/>
    <w:rsid w:val="002B437D"/>
    <w:rsid w:val="002B555F"/>
    <w:rsid w:val="002C1D36"/>
    <w:rsid w:val="002C24E6"/>
    <w:rsid w:val="002C50B9"/>
    <w:rsid w:val="002D2D5B"/>
    <w:rsid w:val="002D44D1"/>
    <w:rsid w:val="002E5174"/>
    <w:rsid w:val="002E61A1"/>
    <w:rsid w:val="002F1513"/>
    <w:rsid w:val="002F4B73"/>
    <w:rsid w:val="00305A4D"/>
    <w:rsid w:val="00311DDE"/>
    <w:rsid w:val="00313209"/>
    <w:rsid w:val="003146CA"/>
    <w:rsid w:val="003146FF"/>
    <w:rsid w:val="00327203"/>
    <w:rsid w:val="00327AC2"/>
    <w:rsid w:val="003306E7"/>
    <w:rsid w:val="00331F69"/>
    <w:rsid w:val="0033606E"/>
    <w:rsid w:val="003413D9"/>
    <w:rsid w:val="003454B0"/>
    <w:rsid w:val="003476C0"/>
    <w:rsid w:val="00355EBA"/>
    <w:rsid w:val="00360BB7"/>
    <w:rsid w:val="00362934"/>
    <w:rsid w:val="0036669F"/>
    <w:rsid w:val="0037387A"/>
    <w:rsid w:val="00373970"/>
    <w:rsid w:val="00383CDA"/>
    <w:rsid w:val="003878B4"/>
    <w:rsid w:val="00392D00"/>
    <w:rsid w:val="003A6C77"/>
    <w:rsid w:val="003B5338"/>
    <w:rsid w:val="003C2987"/>
    <w:rsid w:val="003C4593"/>
    <w:rsid w:val="003C4D12"/>
    <w:rsid w:val="003C6ED5"/>
    <w:rsid w:val="003D4A06"/>
    <w:rsid w:val="003D60AF"/>
    <w:rsid w:val="003E313B"/>
    <w:rsid w:val="003F532C"/>
    <w:rsid w:val="003F6679"/>
    <w:rsid w:val="004045E8"/>
    <w:rsid w:val="00404E6F"/>
    <w:rsid w:val="00411E7F"/>
    <w:rsid w:val="00415398"/>
    <w:rsid w:val="00415AE4"/>
    <w:rsid w:val="00423D13"/>
    <w:rsid w:val="00436C5F"/>
    <w:rsid w:val="00441274"/>
    <w:rsid w:val="00443127"/>
    <w:rsid w:val="004452D6"/>
    <w:rsid w:val="004503D9"/>
    <w:rsid w:val="00455892"/>
    <w:rsid w:val="00455961"/>
    <w:rsid w:val="00470274"/>
    <w:rsid w:val="00472D3B"/>
    <w:rsid w:val="0048017B"/>
    <w:rsid w:val="004802D5"/>
    <w:rsid w:val="00494BB8"/>
    <w:rsid w:val="004A750E"/>
    <w:rsid w:val="004B4442"/>
    <w:rsid w:val="004C7DF0"/>
    <w:rsid w:val="004D06D1"/>
    <w:rsid w:val="004D5347"/>
    <w:rsid w:val="004E012A"/>
    <w:rsid w:val="004E03BB"/>
    <w:rsid w:val="004E1936"/>
    <w:rsid w:val="004E3774"/>
    <w:rsid w:val="004E5663"/>
    <w:rsid w:val="004F36F9"/>
    <w:rsid w:val="004F3B02"/>
    <w:rsid w:val="004F6247"/>
    <w:rsid w:val="004F71DC"/>
    <w:rsid w:val="005002F6"/>
    <w:rsid w:val="005015AD"/>
    <w:rsid w:val="00506958"/>
    <w:rsid w:val="00507332"/>
    <w:rsid w:val="00507E3B"/>
    <w:rsid w:val="0051193C"/>
    <w:rsid w:val="00511D87"/>
    <w:rsid w:val="00514FB1"/>
    <w:rsid w:val="0052006F"/>
    <w:rsid w:val="00524FB6"/>
    <w:rsid w:val="0053719F"/>
    <w:rsid w:val="005379D2"/>
    <w:rsid w:val="00540832"/>
    <w:rsid w:val="00555D1A"/>
    <w:rsid w:val="005606C4"/>
    <w:rsid w:val="00560BB3"/>
    <w:rsid w:val="0056222F"/>
    <w:rsid w:val="00566685"/>
    <w:rsid w:val="00570093"/>
    <w:rsid w:val="0057067C"/>
    <w:rsid w:val="00570F2D"/>
    <w:rsid w:val="0057120E"/>
    <w:rsid w:val="005755CE"/>
    <w:rsid w:val="00581ECC"/>
    <w:rsid w:val="0058448B"/>
    <w:rsid w:val="00590C5B"/>
    <w:rsid w:val="005A028B"/>
    <w:rsid w:val="005A18EE"/>
    <w:rsid w:val="005A3322"/>
    <w:rsid w:val="005A38DE"/>
    <w:rsid w:val="005A4C12"/>
    <w:rsid w:val="005B3AD8"/>
    <w:rsid w:val="005B6AF9"/>
    <w:rsid w:val="005C5D8B"/>
    <w:rsid w:val="005D539C"/>
    <w:rsid w:val="005E769E"/>
    <w:rsid w:val="005F291A"/>
    <w:rsid w:val="005F4BE4"/>
    <w:rsid w:val="005F57FD"/>
    <w:rsid w:val="00602DDC"/>
    <w:rsid w:val="006110FD"/>
    <w:rsid w:val="006121D7"/>
    <w:rsid w:val="006124A9"/>
    <w:rsid w:val="00620834"/>
    <w:rsid w:val="006254EA"/>
    <w:rsid w:val="006311F4"/>
    <w:rsid w:val="006312C8"/>
    <w:rsid w:val="0064608E"/>
    <w:rsid w:val="006514AB"/>
    <w:rsid w:val="00652499"/>
    <w:rsid w:val="00652DA8"/>
    <w:rsid w:val="006545E1"/>
    <w:rsid w:val="00662954"/>
    <w:rsid w:val="00664737"/>
    <w:rsid w:val="0067647C"/>
    <w:rsid w:val="00677223"/>
    <w:rsid w:val="00677A43"/>
    <w:rsid w:val="0068088E"/>
    <w:rsid w:val="00683BF0"/>
    <w:rsid w:val="00684613"/>
    <w:rsid w:val="00696E22"/>
    <w:rsid w:val="006A0036"/>
    <w:rsid w:val="006A24D1"/>
    <w:rsid w:val="006A7528"/>
    <w:rsid w:val="006B0947"/>
    <w:rsid w:val="006B4E33"/>
    <w:rsid w:val="006B6D46"/>
    <w:rsid w:val="006B7491"/>
    <w:rsid w:val="006C664C"/>
    <w:rsid w:val="006D7773"/>
    <w:rsid w:val="006E0B3A"/>
    <w:rsid w:val="006E6090"/>
    <w:rsid w:val="006E67D5"/>
    <w:rsid w:val="006F49E0"/>
    <w:rsid w:val="007042D5"/>
    <w:rsid w:val="0070554D"/>
    <w:rsid w:val="00711257"/>
    <w:rsid w:val="0071193D"/>
    <w:rsid w:val="00711DBE"/>
    <w:rsid w:val="00712962"/>
    <w:rsid w:val="007203E1"/>
    <w:rsid w:val="00724ECF"/>
    <w:rsid w:val="0072640B"/>
    <w:rsid w:val="00731134"/>
    <w:rsid w:val="00735C11"/>
    <w:rsid w:val="0073664D"/>
    <w:rsid w:val="0073706E"/>
    <w:rsid w:val="00740494"/>
    <w:rsid w:val="00742A5C"/>
    <w:rsid w:val="007433A5"/>
    <w:rsid w:val="0075500A"/>
    <w:rsid w:val="00757708"/>
    <w:rsid w:val="0076233A"/>
    <w:rsid w:val="00762555"/>
    <w:rsid w:val="00767ADB"/>
    <w:rsid w:val="00767DF7"/>
    <w:rsid w:val="007835B0"/>
    <w:rsid w:val="00783F23"/>
    <w:rsid w:val="00786D42"/>
    <w:rsid w:val="00786F14"/>
    <w:rsid w:val="00791637"/>
    <w:rsid w:val="007A01D2"/>
    <w:rsid w:val="007A6C45"/>
    <w:rsid w:val="007B55BA"/>
    <w:rsid w:val="007B5C08"/>
    <w:rsid w:val="007C35C8"/>
    <w:rsid w:val="007C388E"/>
    <w:rsid w:val="007C65D6"/>
    <w:rsid w:val="007E66BC"/>
    <w:rsid w:val="007F2671"/>
    <w:rsid w:val="007F6177"/>
    <w:rsid w:val="0080457C"/>
    <w:rsid w:val="00804A11"/>
    <w:rsid w:val="008052F1"/>
    <w:rsid w:val="00805B70"/>
    <w:rsid w:val="00810194"/>
    <w:rsid w:val="00811781"/>
    <w:rsid w:val="00811A6C"/>
    <w:rsid w:val="00812785"/>
    <w:rsid w:val="00814655"/>
    <w:rsid w:val="00814FB3"/>
    <w:rsid w:val="008151A3"/>
    <w:rsid w:val="008160DC"/>
    <w:rsid w:val="0081732A"/>
    <w:rsid w:val="00817E3C"/>
    <w:rsid w:val="008263C6"/>
    <w:rsid w:val="008338E3"/>
    <w:rsid w:val="0083549E"/>
    <w:rsid w:val="00835946"/>
    <w:rsid w:val="008362D9"/>
    <w:rsid w:val="00844843"/>
    <w:rsid w:val="008451AA"/>
    <w:rsid w:val="008535F0"/>
    <w:rsid w:val="008617EE"/>
    <w:rsid w:val="0086774D"/>
    <w:rsid w:val="00871889"/>
    <w:rsid w:val="00882330"/>
    <w:rsid w:val="0089064A"/>
    <w:rsid w:val="008939EF"/>
    <w:rsid w:val="008950F5"/>
    <w:rsid w:val="008A0E47"/>
    <w:rsid w:val="008A5483"/>
    <w:rsid w:val="008B1618"/>
    <w:rsid w:val="008B2FF2"/>
    <w:rsid w:val="008B4019"/>
    <w:rsid w:val="008B4AAF"/>
    <w:rsid w:val="008B56A5"/>
    <w:rsid w:val="008C477C"/>
    <w:rsid w:val="008C5F9E"/>
    <w:rsid w:val="008C71EE"/>
    <w:rsid w:val="008D4933"/>
    <w:rsid w:val="008E335A"/>
    <w:rsid w:val="008E40CD"/>
    <w:rsid w:val="008E6ADD"/>
    <w:rsid w:val="008F0ABB"/>
    <w:rsid w:val="008F2550"/>
    <w:rsid w:val="008F2C5D"/>
    <w:rsid w:val="00906352"/>
    <w:rsid w:val="00912FFC"/>
    <w:rsid w:val="00915FA4"/>
    <w:rsid w:val="0092550D"/>
    <w:rsid w:val="00927900"/>
    <w:rsid w:val="0093614C"/>
    <w:rsid w:val="0094290D"/>
    <w:rsid w:val="00943B86"/>
    <w:rsid w:val="0095412C"/>
    <w:rsid w:val="009570B7"/>
    <w:rsid w:val="00960DEE"/>
    <w:rsid w:val="00973C93"/>
    <w:rsid w:val="00974D1E"/>
    <w:rsid w:val="009865C7"/>
    <w:rsid w:val="009A487E"/>
    <w:rsid w:val="009B07B8"/>
    <w:rsid w:val="009B24CE"/>
    <w:rsid w:val="009B3D5A"/>
    <w:rsid w:val="009B483E"/>
    <w:rsid w:val="009B6DE1"/>
    <w:rsid w:val="009C334D"/>
    <w:rsid w:val="009C470E"/>
    <w:rsid w:val="009C5663"/>
    <w:rsid w:val="009C7BCA"/>
    <w:rsid w:val="009D25F8"/>
    <w:rsid w:val="009D354C"/>
    <w:rsid w:val="009D6B37"/>
    <w:rsid w:val="009E5027"/>
    <w:rsid w:val="009F2490"/>
    <w:rsid w:val="009F2A92"/>
    <w:rsid w:val="00A030E3"/>
    <w:rsid w:val="00A04E1E"/>
    <w:rsid w:val="00A10987"/>
    <w:rsid w:val="00A1641A"/>
    <w:rsid w:val="00A176CC"/>
    <w:rsid w:val="00A31050"/>
    <w:rsid w:val="00A33857"/>
    <w:rsid w:val="00A369D4"/>
    <w:rsid w:val="00A37700"/>
    <w:rsid w:val="00A50B38"/>
    <w:rsid w:val="00A54914"/>
    <w:rsid w:val="00A673E4"/>
    <w:rsid w:val="00A70663"/>
    <w:rsid w:val="00A71A57"/>
    <w:rsid w:val="00A74184"/>
    <w:rsid w:val="00A76D6C"/>
    <w:rsid w:val="00A90AA7"/>
    <w:rsid w:val="00AA029A"/>
    <w:rsid w:val="00AA2A20"/>
    <w:rsid w:val="00AA5A26"/>
    <w:rsid w:val="00AA6CBE"/>
    <w:rsid w:val="00AB4778"/>
    <w:rsid w:val="00AB68B8"/>
    <w:rsid w:val="00AC2490"/>
    <w:rsid w:val="00AC751E"/>
    <w:rsid w:val="00AD12CD"/>
    <w:rsid w:val="00AE0DF4"/>
    <w:rsid w:val="00AE14FD"/>
    <w:rsid w:val="00AE25FB"/>
    <w:rsid w:val="00AE76AC"/>
    <w:rsid w:val="00AF10FD"/>
    <w:rsid w:val="00AF253A"/>
    <w:rsid w:val="00B03061"/>
    <w:rsid w:val="00B100CD"/>
    <w:rsid w:val="00B148B1"/>
    <w:rsid w:val="00B14D29"/>
    <w:rsid w:val="00B1669C"/>
    <w:rsid w:val="00B2354D"/>
    <w:rsid w:val="00B24A50"/>
    <w:rsid w:val="00B2645E"/>
    <w:rsid w:val="00B27AD8"/>
    <w:rsid w:val="00B33654"/>
    <w:rsid w:val="00B35467"/>
    <w:rsid w:val="00B35710"/>
    <w:rsid w:val="00B43504"/>
    <w:rsid w:val="00B56D81"/>
    <w:rsid w:val="00B6066B"/>
    <w:rsid w:val="00B64C48"/>
    <w:rsid w:val="00B856D8"/>
    <w:rsid w:val="00B928A6"/>
    <w:rsid w:val="00B9384F"/>
    <w:rsid w:val="00B94D6E"/>
    <w:rsid w:val="00B96973"/>
    <w:rsid w:val="00BA4DEB"/>
    <w:rsid w:val="00BB34FD"/>
    <w:rsid w:val="00BB37D5"/>
    <w:rsid w:val="00BB38D0"/>
    <w:rsid w:val="00BB47E6"/>
    <w:rsid w:val="00BB7671"/>
    <w:rsid w:val="00BC278F"/>
    <w:rsid w:val="00BD59BB"/>
    <w:rsid w:val="00BE093B"/>
    <w:rsid w:val="00BE35DA"/>
    <w:rsid w:val="00BF0219"/>
    <w:rsid w:val="00BF0D43"/>
    <w:rsid w:val="00BF122E"/>
    <w:rsid w:val="00BF17D2"/>
    <w:rsid w:val="00BF471D"/>
    <w:rsid w:val="00BF50F5"/>
    <w:rsid w:val="00BF5188"/>
    <w:rsid w:val="00C01933"/>
    <w:rsid w:val="00C06C4C"/>
    <w:rsid w:val="00C07027"/>
    <w:rsid w:val="00C10806"/>
    <w:rsid w:val="00C11FA7"/>
    <w:rsid w:val="00C20AB3"/>
    <w:rsid w:val="00C23FDE"/>
    <w:rsid w:val="00C242E8"/>
    <w:rsid w:val="00C3513D"/>
    <w:rsid w:val="00C50B4C"/>
    <w:rsid w:val="00C547EE"/>
    <w:rsid w:val="00C570B8"/>
    <w:rsid w:val="00C67304"/>
    <w:rsid w:val="00C7067A"/>
    <w:rsid w:val="00C722F1"/>
    <w:rsid w:val="00C72CEE"/>
    <w:rsid w:val="00C734A6"/>
    <w:rsid w:val="00C840D6"/>
    <w:rsid w:val="00C93F2A"/>
    <w:rsid w:val="00C94F6C"/>
    <w:rsid w:val="00C9527B"/>
    <w:rsid w:val="00C96E43"/>
    <w:rsid w:val="00CA3A81"/>
    <w:rsid w:val="00CA7DF9"/>
    <w:rsid w:val="00CB413D"/>
    <w:rsid w:val="00CC0D14"/>
    <w:rsid w:val="00CC6BA8"/>
    <w:rsid w:val="00CC77A9"/>
    <w:rsid w:val="00CE1B3E"/>
    <w:rsid w:val="00CE2F1E"/>
    <w:rsid w:val="00CE3B3E"/>
    <w:rsid w:val="00CE49EA"/>
    <w:rsid w:val="00CE62F9"/>
    <w:rsid w:val="00CF06A1"/>
    <w:rsid w:val="00D0263E"/>
    <w:rsid w:val="00D10A96"/>
    <w:rsid w:val="00D1447A"/>
    <w:rsid w:val="00D173C4"/>
    <w:rsid w:val="00D202BD"/>
    <w:rsid w:val="00D21A34"/>
    <w:rsid w:val="00D2498E"/>
    <w:rsid w:val="00D26A7A"/>
    <w:rsid w:val="00D4100D"/>
    <w:rsid w:val="00D42B71"/>
    <w:rsid w:val="00D468F0"/>
    <w:rsid w:val="00D519B6"/>
    <w:rsid w:val="00D57134"/>
    <w:rsid w:val="00D6175F"/>
    <w:rsid w:val="00D63868"/>
    <w:rsid w:val="00D70749"/>
    <w:rsid w:val="00D734EA"/>
    <w:rsid w:val="00D75932"/>
    <w:rsid w:val="00D7594E"/>
    <w:rsid w:val="00D81E02"/>
    <w:rsid w:val="00D91B37"/>
    <w:rsid w:val="00D96F44"/>
    <w:rsid w:val="00DA552A"/>
    <w:rsid w:val="00DA634B"/>
    <w:rsid w:val="00DB0682"/>
    <w:rsid w:val="00DB1248"/>
    <w:rsid w:val="00DB285D"/>
    <w:rsid w:val="00DC6937"/>
    <w:rsid w:val="00DC71F2"/>
    <w:rsid w:val="00DC7FEF"/>
    <w:rsid w:val="00DD1AD3"/>
    <w:rsid w:val="00DD71A1"/>
    <w:rsid w:val="00DE0A81"/>
    <w:rsid w:val="00DE0BAB"/>
    <w:rsid w:val="00DE39F3"/>
    <w:rsid w:val="00DE588E"/>
    <w:rsid w:val="00DF108E"/>
    <w:rsid w:val="00DF4962"/>
    <w:rsid w:val="00DF56E8"/>
    <w:rsid w:val="00DF73AE"/>
    <w:rsid w:val="00DF75E7"/>
    <w:rsid w:val="00DF7D85"/>
    <w:rsid w:val="00E27BE6"/>
    <w:rsid w:val="00E34EEF"/>
    <w:rsid w:val="00E37346"/>
    <w:rsid w:val="00E40E59"/>
    <w:rsid w:val="00E4260A"/>
    <w:rsid w:val="00E43C04"/>
    <w:rsid w:val="00E640AB"/>
    <w:rsid w:val="00E66597"/>
    <w:rsid w:val="00E666EF"/>
    <w:rsid w:val="00E71867"/>
    <w:rsid w:val="00E725A2"/>
    <w:rsid w:val="00E83F7C"/>
    <w:rsid w:val="00E93F99"/>
    <w:rsid w:val="00E95550"/>
    <w:rsid w:val="00E95DF8"/>
    <w:rsid w:val="00E97243"/>
    <w:rsid w:val="00EA393B"/>
    <w:rsid w:val="00EA3F7C"/>
    <w:rsid w:val="00EB15DC"/>
    <w:rsid w:val="00EB1E29"/>
    <w:rsid w:val="00EB563B"/>
    <w:rsid w:val="00EC1B76"/>
    <w:rsid w:val="00EC2B68"/>
    <w:rsid w:val="00EC4B2C"/>
    <w:rsid w:val="00ED1B9B"/>
    <w:rsid w:val="00ED2EC1"/>
    <w:rsid w:val="00ED3235"/>
    <w:rsid w:val="00EE2899"/>
    <w:rsid w:val="00EF11BE"/>
    <w:rsid w:val="00EF1FE4"/>
    <w:rsid w:val="00EF3236"/>
    <w:rsid w:val="00EF602C"/>
    <w:rsid w:val="00EF640F"/>
    <w:rsid w:val="00EF7411"/>
    <w:rsid w:val="00EF7444"/>
    <w:rsid w:val="00F003F1"/>
    <w:rsid w:val="00F00DE8"/>
    <w:rsid w:val="00F03460"/>
    <w:rsid w:val="00F052DD"/>
    <w:rsid w:val="00F069E0"/>
    <w:rsid w:val="00F1401E"/>
    <w:rsid w:val="00F16B78"/>
    <w:rsid w:val="00F20978"/>
    <w:rsid w:val="00F21881"/>
    <w:rsid w:val="00F30570"/>
    <w:rsid w:val="00F3109C"/>
    <w:rsid w:val="00F31A02"/>
    <w:rsid w:val="00F47D50"/>
    <w:rsid w:val="00F5760D"/>
    <w:rsid w:val="00F6218C"/>
    <w:rsid w:val="00F67777"/>
    <w:rsid w:val="00F71660"/>
    <w:rsid w:val="00F743E9"/>
    <w:rsid w:val="00F90770"/>
    <w:rsid w:val="00F90DF2"/>
    <w:rsid w:val="00FA401C"/>
    <w:rsid w:val="00FA563A"/>
    <w:rsid w:val="00FA627F"/>
    <w:rsid w:val="00FA7A70"/>
    <w:rsid w:val="00FB217D"/>
    <w:rsid w:val="00FC7D6A"/>
    <w:rsid w:val="00FD59E2"/>
    <w:rsid w:val="00FD7302"/>
    <w:rsid w:val="00FD7B55"/>
    <w:rsid w:val="00FD7EBD"/>
    <w:rsid w:val="00FE1145"/>
    <w:rsid w:val="00FE5F9E"/>
    <w:rsid w:val="00FF0D59"/>
    <w:rsid w:val="00FF1C54"/>
    <w:rsid w:val="00FF453C"/>
    <w:rsid w:val="00FF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68AE92"/>
  <w15:docId w15:val="{167DFA6E-2151-402F-9720-4BE1E18F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F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72FF"/>
    <w:pPr>
      <w:keepNext/>
      <w:tabs>
        <w:tab w:val="num" w:pos="432"/>
      </w:tabs>
      <w:spacing w:before="120"/>
      <w:ind w:left="432" w:hanging="432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2FF"/>
    <w:pPr>
      <w:keepNext/>
      <w:tabs>
        <w:tab w:val="num" w:pos="576"/>
      </w:tabs>
      <w:spacing w:before="120"/>
      <w:ind w:left="576" w:hanging="576"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0372FF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sz w:val="18"/>
    </w:rPr>
  </w:style>
  <w:style w:type="paragraph" w:styleId="Ttulo5">
    <w:name w:val="heading 5"/>
    <w:basedOn w:val="Normal"/>
    <w:next w:val="Normal"/>
    <w:qFormat/>
    <w:rsid w:val="000372FF"/>
    <w:pPr>
      <w:keepNext/>
      <w:jc w:val="both"/>
      <w:outlineLvl w:val="4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372FF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372FF"/>
    <w:rPr>
      <w:rFonts w:ascii="Symbol" w:hAnsi="Symbol"/>
      <w:sz w:val="20"/>
      <w:szCs w:val="20"/>
    </w:rPr>
  </w:style>
  <w:style w:type="character" w:customStyle="1" w:styleId="WW8Num2z1">
    <w:name w:val="WW8Num2z1"/>
    <w:rsid w:val="000372FF"/>
    <w:rPr>
      <w:rFonts w:ascii="Symbol" w:hAnsi="Symbol"/>
      <w:sz w:val="24"/>
      <w:szCs w:val="24"/>
    </w:rPr>
  </w:style>
  <w:style w:type="character" w:customStyle="1" w:styleId="WW8Num3z0">
    <w:name w:val="WW8Num3z0"/>
    <w:rsid w:val="000372FF"/>
    <w:rPr>
      <w:rFonts w:ascii="Symbol" w:hAnsi="Symbol"/>
      <w:sz w:val="24"/>
      <w:szCs w:val="24"/>
    </w:rPr>
  </w:style>
  <w:style w:type="character" w:customStyle="1" w:styleId="WW8Num3z1">
    <w:name w:val="WW8Num3z1"/>
    <w:rsid w:val="000372FF"/>
    <w:rPr>
      <w:rFonts w:ascii="Courier New" w:hAnsi="Courier New" w:cs="Courier New"/>
    </w:rPr>
  </w:style>
  <w:style w:type="character" w:customStyle="1" w:styleId="WW8Num3z2">
    <w:name w:val="WW8Num3z2"/>
    <w:rsid w:val="000372FF"/>
    <w:rPr>
      <w:rFonts w:ascii="Wingdings" w:hAnsi="Wingdings"/>
    </w:rPr>
  </w:style>
  <w:style w:type="character" w:customStyle="1" w:styleId="WW8Num3z3">
    <w:name w:val="WW8Num3z3"/>
    <w:rsid w:val="000372FF"/>
    <w:rPr>
      <w:rFonts w:ascii="Symbol" w:hAnsi="Symbol"/>
    </w:rPr>
  </w:style>
  <w:style w:type="character" w:customStyle="1" w:styleId="WW8Num4z0">
    <w:name w:val="WW8Num4z0"/>
    <w:rsid w:val="000372FF"/>
    <w:rPr>
      <w:rFonts w:ascii="Symbol" w:hAnsi="Symbol"/>
      <w:sz w:val="18"/>
      <w:szCs w:val="18"/>
    </w:rPr>
  </w:style>
  <w:style w:type="character" w:customStyle="1" w:styleId="WW8Num4z1">
    <w:name w:val="WW8Num4z1"/>
    <w:rsid w:val="000372FF"/>
    <w:rPr>
      <w:rFonts w:ascii="Courier New" w:hAnsi="Courier New" w:cs="Courier New"/>
    </w:rPr>
  </w:style>
  <w:style w:type="character" w:customStyle="1" w:styleId="WW8Num4z2">
    <w:name w:val="WW8Num4z2"/>
    <w:rsid w:val="000372FF"/>
    <w:rPr>
      <w:rFonts w:ascii="Wingdings" w:hAnsi="Wingdings"/>
    </w:rPr>
  </w:style>
  <w:style w:type="character" w:customStyle="1" w:styleId="WW8Num4z3">
    <w:name w:val="WW8Num4z3"/>
    <w:rsid w:val="000372FF"/>
    <w:rPr>
      <w:rFonts w:ascii="Symbol" w:hAnsi="Symbol"/>
    </w:rPr>
  </w:style>
  <w:style w:type="character" w:customStyle="1" w:styleId="Fontepargpadro1">
    <w:name w:val="Fonte parág. padrão1"/>
    <w:rsid w:val="000372FF"/>
  </w:style>
  <w:style w:type="character" w:styleId="nfase">
    <w:name w:val="Emphasis"/>
    <w:qFormat/>
    <w:rsid w:val="000372FF"/>
    <w:rPr>
      <w:i/>
      <w:iCs/>
    </w:rPr>
  </w:style>
  <w:style w:type="character" w:customStyle="1" w:styleId="WW-Absatz-Standardschriftart">
    <w:name w:val="WW-Absatz-Standardschriftart"/>
    <w:rsid w:val="000372FF"/>
  </w:style>
  <w:style w:type="character" w:styleId="Hyperlink">
    <w:name w:val="Hyperlink"/>
    <w:uiPriority w:val="99"/>
    <w:rsid w:val="000372F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0372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372FF"/>
    <w:pPr>
      <w:jc w:val="both"/>
    </w:pPr>
    <w:rPr>
      <w:szCs w:val="20"/>
    </w:rPr>
  </w:style>
  <w:style w:type="paragraph" w:styleId="Lista">
    <w:name w:val="List"/>
    <w:basedOn w:val="Normal"/>
    <w:rsid w:val="000372FF"/>
    <w:pPr>
      <w:widowControl w:val="0"/>
      <w:ind w:left="283" w:hanging="283"/>
    </w:pPr>
    <w:rPr>
      <w:sz w:val="20"/>
      <w:szCs w:val="20"/>
    </w:rPr>
  </w:style>
  <w:style w:type="paragraph" w:customStyle="1" w:styleId="Legenda1">
    <w:name w:val="Legenda1"/>
    <w:basedOn w:val="Normal"/>
    <w:rsid w:val="000372F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372FF"/>
    <w:pPr>
      <w:suppressLineNumbers/>
    </w:pPr>
  </w:style>
  <w:style w:type="paragraph" w:customStyle="1" w:styleId="Corpodetexto21">
    <w:name w:val="Corpo de texto 21"/>
    <w:basedOn w:val="Normal"/>
    <w:rsid w:val="000372FF"/>
    <w:rPr>
      <w:sz w:val="18"/>
    </w:rPr>
  </w:style>
  <w:style w:type="paragraph" w:styleId="Recuodecorpodetexto">
    <w:name w:val="Body Text Indent"/>
    <w:basedOn w:val="Normal"/>
    <w:rsid w:val="000372FF"/>
    <w:pPr>
      <w:spacing w:after="120"/>
      <w:ind w:left="283"/>
    </w:pPr>
  </w:style>
  <w:style w:type="paragraph" w:styleId="Rodap">
    <w:name w:val="footer"/>
    <w:basedOn w:val="Normal"/>
    <w:link w:val="RodapChar"/>
    <w:uiPriority w:val="99"/>
    <w:rsid w:val="000372FF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372FF"/>
    <w:pPr>
      <w:ind w:left="360"/>
      <w:jc w:val="both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rsid w:val="000372FF"/>
    <w:pPr>
      <w:spacing w:before="100" w:after="100"/>
    </w:pPr>
    <w:rPr>
      <w:color w:val="000000"/>
    </w:rPr>
  </w:style>
  <w:style w:type="paragraph" w:customStyle="1" w:styleId="Contedodetabela">
    <w:name w:val="Conteúdo de tabela"/>
    <w:basedOn w:val="Normal"/>
    <w:rsid w:val="000372FF"/>
    <w:pPr>
      <w:suppressLineNumbers/>
    </w:pPr>
  </w:style>
  <w:style w:type="paragraph" w:customStyle="1" w:styleId="Ttulodetabela">
    <w:name w:val="Título de tabela"/>
    <w:basedOn w:val="Contedodetabela"/>
    <w:rsid w:val="000372F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826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8263C6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93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693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6937"/>
    <w:pPr>
      <w:suppressAutoHyphens w:val="0"/>
      <w:ind w:left="720"/>
      <w:contextualSpacing/>
    </w:pPr>
    <w:rPr>
      <w:rFonts w:eastAsia="SimSun"/>
      <w:lang w:eastAsia="zh-CN"/>
    </w:rPr>
  </w:style>
  <w:style w:type="character" w:customStyle="1" w:styleId="RodapChar">
    <w:name w:val="Rodapé Char"/>
    <w:link w:val="Rodap"/>
    <w:uiPriority w:val="99"/>
    <w:rsid w:val="009B24CE"/>
    <w:rPr>
      <w:lang w:eastAsia="ar-SA"/>
    </w:rPr>
  </w:style>
  <w:style w:type="character" w:styleId="Forte">
    <w:name w:val="Strong"/>
    <w:uiPriority w:val="22"/>
    <w:qFormat/>
    <w:rsid w:val="002249B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C046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1539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13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2F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OP%20modelo%20padr&#227;o%20202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82926-0676-445B-BBC4-8B73FFCD2EF7}"/>
      </w:docPartPr>
      <w:docPartBody>
        <w:p w:rsidR="00912B73" w:rsidRDefault="000278A2">
          <w:r w:rsidRPr="00D2765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2"/>
    <w:rsid w:val="000131A0"/>
    <w:rsid w:val="000278A2"/>
    <w:rsid w:val="000E1AC6"/>
    <w:rsid w:val="001939C6"/>
    <w:rsid w:val="001B2603"/>
    <w:rsid w:val="00250CF6"/>
    <w:rsid w:val="0029521F"/>
    <w:rsid w:val="002D51C5"/>
    <w:rsid w:val="0030069C"/>
    <w:rsid w:val="00355A5E"/>
    <w:rsid w:val="00374F85"/>
    <w:rsid w:val="00382418"/>
    <w:rsid w:val="00383D02"/>
    <w:rsid w:val="003E117A"/>
    <w:rsid w:val="0042208E"/>
    <w:rsid w:val="004D6EDE"/>
    <w:rsid w:val="004E63CF"/>
    <w:rsid w:val="00522321"/>
    <w:rsid w:val="005467B2"/>
    <w:rsid w:val="00610C79"/>
    <w:rsid w:val="006A62DD"/>
    <w:rsid w:val="006E5B09"/>
    <w:rsid w:val="00723780"/>
    <w:rsid w:val="008420E4"/>
    <w:rsid w:val="00884CE4"/>
    <w:rsid w:val="008A0BF5"/>
    <w:rsid w:val="008F2467"/>
    <w:rsid w:val="00907554"/>
    <w:rsid w:val="00912B73"/>
    <w:rsid w:val="00984E82"/>
    <w:rsid w:val="009859F6"/>
    <w:rsid w:val="009935C0"/>
    <w:rsid w:val="00A54BFC"/>
    <w:rsid w:val="00AA7DFC"/>
    <w:rsid w:val="00AE6147"/>
    <w:rsid w:val="00B06166"/>
    <w:rsid w:val="00B23532"/>
    <w:rsid w:val="00B67E1A"/>
    <w:rsid w:val="00BD4A47"/>
    <w:rsid w:val="00CA1D4E"/>
    <w:rsid w:val="00D01103"/>
    <w:rsid w:val="00D449FD"/>
    <w:rsid w:val="00DA2226"/>
    <w:rsid w:val="00E51335"/>
    <w:rsid w:val="00E8167D"/>
    <w:rsid w:val="00EE6D84"/>
    <w:rsid w:val="00F15FDB"/>
    <w:rsid w:val="00F25C9E"/>
    <w:rsid w:val="00F260C6"/>
    <w:rsid w:val="00F5085C"/>
    <w:rsid w:val="00FF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06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A0B4-0488-473C-94BD-B529F47C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 modelo padrão 2021</Template>
  <TotalTime>91</TotalTime>
  <Pages>1</Pages>
  <Words>1016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hinja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Andre Reis</cp:lastModifiedBy>
  <cp:revision>11</cp:revision>
  <cp:lastPrinted>2024-01-24T19:33:00Z</cp:lastPrinted>
  <dcterms:created xsi:type="dcterms:W3CDTF">2024-01-18T13:46:00Z</dcterms:created>
  <dcterms:modified xsi:type="dcterms:W3CDTF">2024-03-26T12:57:00Z</dcterms:modified>
</cp:coreProperties>
</file>